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5607" w14:textId="77777777" w:rsidR="00AA3C94" w:rsidRPr="00A0332F" w:rsidRDefault="00AA3C94" w:rsidP="00AA3C94">
      <w:pPr>
        <w:rPr>
          <w:b/>
          <w:bCs/>
          <w:sz w:val="24"/>
          <w:szCs w:val="24"/>
        </w:rPr>
      </w:pPr>
      <w:r w:rsidRPr="00A0332F">
        <w:rPr>
          <w:b/>
          <w:bCs/>
          <w:sz w:val="24"/>
          <w:szCs w:val="24"/>
        </w:rPr>
        <w:t>STELLUNGNAHME DER BÜRGERINITIATIVE ZUR AKTUELLEN KRANKENHAUS SITUATION</w:t>
      </w:r>
      <w:r>
        <w:rPr>
          <w:b/>
          <w:bCs/>
          <w:sz w:val="24"/>
          <w:szCs w:val="24"/>
        </w:rPr>
        <w:t xml:space="preserve"> UND ZUM AUGURZKY GUTACHTEN</w:t>
      </w:r>
    </w:p>
    <w:p w14:paraId="12C209DC" w14:textId="77777777" w:rsidR="00AA3C94" w:rsidRDefault="00AA3C94" w:rsidP="00AA3C94"/>
    <w:p w14:paraId="7134B95D" w14:textId="6EAEA977" w:rsidR="00AA3C94" w:rsidRDefault="00131592" w:rsidP="00AA3C94">
      <w:pPr>
        <w:rPr>
          <w:rFonts w:ascii="Arial" w:hAnsi="Arial" w:cs="Arial"/>
        </w:rPr>
      </w:pPr>
      <w:r>
        <w:rPr>
          <w:rFonts w:ascii="Arial" w:hAnsi="Arial" w:cs="Arial"/>
        </w:rPr>
        <w:t>Sehr geehrte Kreistagsmitglieder,</w:t>
      </w:r>
    </w:p>
    <w:p w14:paraId="789D343D" w14:textId="49549CFD" w:rsidR="00131592" w:rsidRDefault="00131592" w:rsidP="00AA3C94">
      <w:pPr>
        <w:rPr>
          <w:rFonts w:ascii="Arial" w:hAnsi="Arial" w:cs="Arial"/>
        </w:rPr>
      </w:pPr>
      <w:r>
        <w:rPr>
          <w:rFonts w:ascii="Arial" w:hAnsi="Arial" w:cs="Arial"/>
        </w:rPr>
        <w:t>Sehr geehrte Ratsmitglieder,</w:t>
      </w:r>
    </w:p>
    <w:p w14:paraId="720D629A" w14:textId="77777777" w:rsidR="00131592" w:rsidRDefault="00131592" w:rsidP="00AA3C94">
      <w:pPr>
        <w:rPr>
          <w:rFonts w:ascii="Arial" w:hAnsi="Arial" w:cs="Arial"/>
        </w:rPr>
      </w:pPr>
    </w:p>
    <w:p w14:paraId="5BC508D5" w14:textId="2277253B" w:rsidR="00195626" w:rsidRDefault="008817C6" w:rsidP="00AA3C94">
      <w:pPr>
        <w:rPr>
          <w:rFonts w:ascii="Arial" w:hAnsi="Arial" w:cs="Arial"/>
        </w:rPr>
      </w:pPr>
      <w:r>
        <w:rPr>
          <w:rFonts w:ascii="Arial" w:hAnsi="Arial" w:cs="Arial"/>
        </w:rPr>
        <w:t xml:space="preserve">es ist uns ein besonderes Anliegen, Ihnen </w:t>
      </w:r>
      <w:r w:rsidR="009A7077">
        <w:rPr>
          <w:rFonts w:ascii="Arial" w:hAnsi="Arial" w:cs="Arial"/>
        </w:rPr>
        <w:t xml:space="preserve">einige Fakten und Meinungen </w:t>
      </w:r>
      <w:r w:rsidR="00673531">
        <w:rPr>
          <w:rFonts w:ascii="Arial" w:hAnsi="Arial" w:cs="Arial"/>
        </w:rPr>
        <w:t xml:space="preserve">aus der Sicht </w:t>
      </w:r>
      <w:r w:rsidR="009A7077">
        <w:rPr>
          <w:rFonts w:ascii="Arial" w:hAnsi="Arial" w:cs="Arial"/>
        </w:rPr>
        <w:t xml:space="preserve">der Bürgerinitiative </w:t>
      </w:r>
      <w:r w:rsidR="00266854">
        <w:rPr>
          <w:rFonts w:ascii="Arial" w:hAnsi="Arial" w:cs="Arial"/>
        </w:rPr>
        <w:t xml:space="preserve">vor den entscheidenden und folgenschweren </w:t>
      </w:r>
      <w:r w:rsidR="00C56738">
        <w:rPr>
          <w:rFonts w:ascii="Arial" w:hAnsi="Arial" w:cs="Arial"/>
        </w:rPr>
        <w:t xml:space="preserve">Abstimmungen in den Räten und im Kreistag </w:t>
      </w:r>
      <w:r w:rsidR="00551053">
        <w:rPr>
          <w:rFonts w:ascii="Arial" w:hAnsi="Arial" w:cs="Arial"/>
        </w:rPr>
        <w:t>zu übermitteln.</w:t>
      </w:r>
    </w:p>
    <w:p w14:paraId="46F13915" w14:textId="6A674EE2" w:rsidR="00551053" w:rsidRPr="00AA5FA7" w:rsidRDefault="00AA5FA7" w:rsidP="00AA3C94">
      <w:pPr>
        <w:rPr>
          <w:rFonts w:ascii="Arial" w:hAnsi="Arial" w:cs="Arial"/>
          <w:b/>
          <w:bCs/>
        </w:rPr>
      </w:pPr>
      <w:r w:rsidRPr="00AA5FA7">
        <w:rPr>
          <w:rFonts w:ascii="Arial" w:hAnsi="Arial" w:cs="Arial"/>
          <w:b/>
          <w:bCs/>
        </w:rPr>
        <w:t>Zunächst unsere Bitte:</w:t>
      </w:r>
    </w:p>
    <w:p w14:paraId="362C2129" w14:textId="5ABDEF4B" w:rsidR="00EA581D" w:rsidRPr="003A4A60" w:rsidRDefault="001B2CEC" w:rsidP="00AA3C94">
      <w:pPr>
        <w:rPr>
          <w:rFonts w:ascii="Arial" w:hAnsi="Arial" w:cs="Arial"/>
          <w:b/>
          <w:bCs/>
        </w:rPr>
      </w:pPr>
      <w:r w:rsidRPr="003A4A60">
        <w:rPr>
          <w:rFonts w:ascii="Arial" w:hAnsi="Arial" w:cs="Arial"/>
          <w:b/>
          <w:bCs/>
        </w:rPr>
        <w:t xml:space="preserve">Lassen Sie sich bitte nicht unter </w:t>
      </w:r>
      <w:r w:rsidR="009634D7">
        <w:rPr>
          <w:rFonts w:ascii="Arial" w:hAnsi="Arial" w:cs="Arial"/>
          <w:b/>
          <w:bCs/>
        </w:rPr>
        <w:t>Zeitd</w:t>
      </w:r>
      <w:r w:rsidRPr="003A4A60">
        <w:rPr>
          <w:rFonts w:ascii="Arial" w:hAnsi="Arial" w:cs="Arial"/>
          <w:b/>
          <w:bCs/>
        </w:rPr>
        <w:t>ruck setzen</w:t>
      </w:r>
      <w:r w:rsidR="00EA581D" w:rsidRPr="003A4A60">
        <w:rPr>
          <w:rFonts w:ascii="Arial" w:hAnsi="Arial" w:cs="Arial"/>
          <w:b/>
          <w:bCs/>
        </w:rPr>
        <w:t>!!</w:t>
      </w:r>
    </w:p>
    <w:p w14:paraId="6DB2F650" w14:textId="40CFC3C6" w:rsidR="00EF1A6E" w:rsidRDefault="00DD28B1" w:rsidP="00AA3C94">
      <w:pPr>
        <w:rPr>
          <w:rFonts w:ascii="Arial" w:hAnsi="Arial" w:cs="Arial"/>
          <w:b/>
          <w:bCs/>
        </w:rPr>
      </w:pPr>
      <w:r>
        <w:rPr>
          <w:rFonts w:ascii="Arial" w:hAnsi="Arial" w:cs="Arial"/>
        </w:rPr>
        <w:t xml:space="preserve">Auch das Lohfert &amp; Lohfert Gutachten </w:t>
      </w:r>
      <w:r w:rsidR="003313C9">
        <w:rPr>
          <w:rFonts w:ascii="Arial" w:hAnsi="Arial" w:cs="Arial"/>
        </w:rPr>
        <w:t xml:space="preserve">aus 2021 </w:t>
      </w:r>
      <w:r>
        <w:rPr>
          <w:rFonts w:ascii="Arial" w:hAnsi="Arial" w:cs="Arial"/>
        </w:rPr>
        <w:t xml:space="preserve">endete </w:t>
      </w:r>
      <w:r w:rsidR="007669D9">
        <w:rPr>
          <w:rFonts w:ascii="Arial" w:hAnsi="Arial" w:cs="Arial"/>
        </w:rPr>
        <w:t xml:space="preserve">schon </w:t>
      </w:r>
      <w:r>
        <w:rPr>
          <w:rFonts w:ascii="Arial" w:hAnsi="Arial" w:cs="Arial"/>
        </w:rPr>
        <w:t xml:space="preserve">mit dem Hinweis: </w:t>
      </w:r>
      <w:r w:rsidR="00554CDA" w:rsidRPr="00C27039">
        <w:rPr>
          <w:rFonts w:ascii="Arial" w:hAnsi="Arial" w:cs="Arial"/>
          <w:b/>
          <w:bCs/>
        </w:rPr>
        <w:t xml:space="preserve">Um von den </w:t>
      </w:r>
      <w:r w:rsidR="00605ADF" w:rsidRPr="00C27039">
        <w:rPr>
          <w:rFonts w:ascii="Arial" w:hAnsi="Arial" w:cs="Arial"/>
          <w:b/>
          <w:bCs/>
        </w:rPr>
        <w:t>erheblichen externen Zuschüssen zu profitieren</w:t>
      </w:r>
      <w:r w:rsidR="003313C9" w:rsidRPr="00C27039">
        <w:rPr>
          <w:rFonts w:ascii="Arial" w:hAnsi="Arial" w:cs="Arial"/>
          <w:b/>
          <w:bCs/>
        </w:rPr>
        <w:t xml:space="preserve">, </w:t>
      </w:r>
      <w:r w:rsidR="00206AD6" w:rsidRPr="00C27039">
        <w:rPr>
          <w:rFonts w:ascii="Arial" w:hAnsi="Arial" w:cs="Arial"/>
          <w:b/>
          <w:bCs/>
        </w:rPr>
        <w:t>„</w:t>
      </w:r>
      <w:r w:rsidR="003313C9" w:rsidRPr="00206AD6">
        <w:rPr>
          <w:rFonts w:ascii="Arial" w:hAnsi="Arial" w:cs="Arial"/>
          <w:b/>
          <w:bCs/>
        </w:rPr>
        <w:t xml:space="preserve">ist jedoch eine kurzfristige </w:t>
      </w:r>
      <w:r w:rsidR="00206AD6" w:rsidRPr="00206AD6">
        <w:rPr>
          <w:rFonts w:ascii="Arial" w:hAnsi="Arial" w:cs="Arial"/>
          <w:b/>
          <w:bCs/>
        </w:rPr>
        <w:t xml:space="preserve">Entscheidung eminent wichtig“. </w:t>
      </w:r>
    </w:p>
    <w:p w14:paraId="0EB81C60" w14:textId="77777777" w:rsidR="00AA3C94" w:rsidRDefault="00AA3C94" w:rsidP="00AA3C94">
      <w:pPr>
        <w:rPr>
          <w:rFonts w:ascii="Arial" w:hAnsi="Arial" w:cs="Arial"/>
        </w:rPr>
      </w:pPr>
    </w:p>
    <w:p w14:paraId="3F7D8E8E" w14:textId="6289CB41" w:rsidR="003A4A60" w:rsidRPr="005F47A4" w:rsidRDefault="003009C5" w:rsidP="00AA3C94">
      <w:pPr>
        <w:rPr>
          <w:rFonts w:ascii="Arial" w:hAnsi="Arial" w:cs="Arial"/>
          <w:b/>
          <w:bCs/>
        </w:rPr>
      </w:pPr>
      <w:r w:rsidRPr="005F47A4">
        <w:rPr>
          <w:rFonts w:ascii="Arial" w:hAnsi="Arial" w:cs="Arial"/>
          <w:b/>
          <w:bCs/>
        </w:rPr>
        <w:t xml:space="preserve">Die vom Landrat </w:t>
      </w:r>
      <w:r w:rsidR="00EF6F98" w:rsidRPr="005F47A4">
        <w:rPr>
          <w:rFonts w:ascii="Arial" w:hAnsi="Arial" w:cs="Arial"/>
          <w:b/>
          <w:bCs/>
        </w:rPr>
        <w:t xml:space="preserve">erwähnten Gesamtinvestitionen von 440 Mio. € </w:t>
      </w:r>
      <w:r w:rsidR="00863A82" w:rsidRPr="005F47A4">
        <w:rPr>
          <w:rFonts w:ascii="Arial" w:hAnsi="Arial" w:cs="Arial"/>
          <w:b/>
          <w:bCs/>
        </w:rPr>
        <w:t xml:space="preserve">sind hundertprozentig </w:t>
      </w:r>
      <w:r w:rsidR="0072390D" w:rsidRPr="005F47A4">
        <w:rPr>
          <w:rFonts w:ascii="Arial" w:hAnsi="Arial" w:cs="Arial"/>
          <w:b/>
          <w:bCs/>
        </w:rPr>
        <w:t>falsch.</w:t>
      </w:r>
    </w:p>
    <w:p w14:paraId="48253E74" w14:textId="2A381A1F" w:rsidR="00AA3C94" w:rsidRDefault="00047B36" w:rsidP="00AA3C94">
      <w:pPr>
        <w:rPr>
          <w:rFonts w:ascii="Arial" w:hAnsi="Arial" w:cs="Arial"/>
        </w:rPr>
      </w:pPr>
      <w:r>
        <w:rPr>
          <w:rFonts w:ascii="Arial" w:hAnsi="Arial" w:cs="Arial"/>
        </w:rPr>
        <w:t xml:space="preserve">Schauen Sie bitte auf die nachstehende Tabelle. </w:t>
      </w:r>
      <w:r w:rsidR="006C5622">
        <w:rPr>
          <w:rFonts w:ascii="Arial" w:hAnsi="Arial" w:cs="Arial"/>
        </w:rPr>
        <w:t>Sagen Sie uns</w:t>
      </w:r>
      <w:r w:rsidR="00BB018A">
        <w:rPr>
          <w:rFonts w:ascii="Arial" w:hAnsi="Arial" w:cs="Arial"/>
        </w:rPr>
        <w:t>,</w:t>
      </w:r>
      <w:r w:rsidR="006C5622">
        <w:rPr>
          <w:rFonts w:ascii="Arial" w:hAnsi="Arial" w:cs="Arial"/>
        </w:rPr>
        <w:t xml:space="preserve"> wo wir uns geirrt oder übertrieben haben.</w:t>
      </w:r>
      <w:r w:rsidR="00FE17C3">
        <w:rPr>
          <w:rFonts w:ascii="Arial" w:hAnsi="Arial" w:cs="Arial"/>
        </w:rPr>
        <w:t xml:space="preserve"> </w:t>
      </w:r>
      <w:r w:rsidR="001244C0">
        <w:rPr>
          <w:rFonts w:ascii="Arial" w:hAnsi="Arial" w:cs="Arial"/>
        </w:rPr>
        <w:t xml:space="preserve">Die realistische Belastung </w:t>
      </w:r>
      <w:r w:rsidR="009E73A0">
        <w:rPr>
          <w:rFonts w:ascii="Arial" w:hAnsi="Arial" w:cs="Arial"/>
        </w:rPr>
        <w:t xml:space="preserve">nach </w:t>
      </w:r>
      <w:r w:rsidR="007955CF">
        <w:rPr>
          <w:rFonts w:ascii="Arial" w:hAnsi="Arial" w:cs="Arial"/>
        </w:rPr>
        <w:t xml:space="preserve">Umsetzung des Augurzky </w:t>
      </w:r>
      <w:r w:rsidR="009E73A0">
        <w:rPr>
          <w:rFonts w:ascii="Arial" w:hAnsi="Arial" w:cs="Arial"/>
        </w:rPr>
        <w:t xml:space="preserve">Gutachtens </w:t>
      </w:r>
      <w:r w:rsidR="007C54E4">
        <w:rPr>
          <w:rFonts w:ascii="Arial" w:hAnsi="Arial" w:cs="Arial"/>
        </w:rPr>
        <w:t>wird bei etwa 700 Mio. € liegen</w:t>
      </w:r>
      <w:r w:rsidR="00BC3E73">
        <w:rPr>
          <w:rFonts w:ascii="Arial" w:hAnsi="Arial" w:cs="Arial"/>
        </w:rPr>
        <w:t xml:space="preserve">, ohne die </w:t>
      </w:r>
      <w:r w:rsidR="005F47A4">
        <w:rPr>
          <w:rFonts w:ascii="Arial" w:hAnsi="Arial" w:cs="Arial"/>
        </w:rPr>
        <w:t xml:space="preserve">130 Mio. € </w:t>
      </w:r>
      <w:r w:rsidR="00984740">
        <w:rPr>
          <w:rFonts w:ascii="Arial" w:hAnsi="Arial" w:cs="Arial"/>
        </w:rPr>
        <w:t>Altschulden der MKK</w:t>
      </w:r>
      <w:r w:rsidR="00946F8D">
        <w:rPr>
          <w:rFonts w:ascii="Arial" w:hAnsi="Arial" w:cs="Arial"/>
        </w:rPr>
        <w:t xml:space="preserve"> </w:t>
      </w:r>
      <w:r w:rsidR="00BE028E">
        <w:rPr>
          <w:rFonts w:ascii="Arial" w:hAnsi="Arial" w:cs="Arial"/>
        </w:rPr>
        <w:t xml:space="preserve">und die anfallenden Zinsen </w:t>
      </w:r>
      <w:r w:rsidR="00946F8D">
        <w:rPr>
          <w:rFonts w:ascii="Arial" w:hAnsi="Arial" w:cs="Arial"/>
        </w:rPr>
        <w:t>berücksichtigt zu haben.</w:t>
      </w:r>
    </w:p>
    <w:p w14:paraId="742D185D" w14:textId="3D0A898D" w:rsidR="00185E12" w:rsidRDefault="00185E12" w:rsidP="00AA3C94">
      <w:pPr>
        <w:rPr>
          <w:rFonts w:ascii="Arial" w:hAnsi="Arial" w:cs="Arial"/>
        </w:rPr>
      </w:pPr>
    </w:p>
    <w:p w14:paraId="4691C9A5" w14:textId="5104C4B8" w:rsidR="00481431" w:rsidRPr="00D71BCE" w:rsidRDefault="00481431" w:rsidP="00AA3C94">
      <w:pPr>
        <w:rPr>
          <w:rFonts w:ascii="Arial" w:hAnsi="Arial" w:cs="Arial"/>
          <w:b/>
          <w:bCs/>
        </w:rPr>
      </w:pPr>
      <w:r w:rsidRPr="00D71BCE">
        <w:rPr>
          <w:rFonts w:ascii="Arial" w:hAnsi="Arial" w:cs="Arial"/>
          <w:b/>
          <w:bCs/>
        </w:rPr>
        <w:t xml:space="preserve">Sollten Sie </w:t>
      </w:r>
      <w:r w:rsidR="00752F67" w:rsidRPr="00D71BCE">
        <w:rPr>
          <w:rFonts w:ascii="Arial" w:hAnsi="Arial" w:cs="Arial"/>
          <w:b/>
          <w:bCs/>
        </w:rPr>
        <w:t>dem</w:t>
      </w:r>
      <w:r w:rsidR="007E5096" w:rsidRPr="00D71BCE">
        <w:rPr>
          <w:rFonts w:ascii="Arial" w:hAnsi="Arial" w:cs="Arial"/>
          <w:b/>
          <w:bCs/>
        </w:rPr>
        <w:t xml:space="preserve"> </w:t>
      </w:r>
      <w:r w:rsidRPr="00D71BCE">
        <w:rPr>
          <w:rFonts w:ascii="Arial" w:hAnsi="Arial" w:cs="Arial"/>
          <w:b/>
          <w:bCs/>
        </w:rPr>
        <w:t xml:space="preserve">Plan </w:t>
      </w:r>
      <w:r w:rsidR="007E5096" w:rsidRPr="00D71BCE">
        <w:rPr>
          <w:rFonts w:ascii="Arial" w:hAnsi="Arial" w:cs="Arial"/>
          <w:b/>
          <w:bCs/>
        </w:rPr>
        <w:t xml:space="preserve">der MKK und des Landrats folgen, </w:t>
      </w:r>
      <w:r w:rsidR="006D1C09">
        <w:rPr>
          <w:rFonts w:ascii="Arial" w:hAnsi="Arial" w:cs="Arial"/>
          <w:b/>
          <w:bCs/>
        </w:rPr>
        <w:t>riskieren</w:t>
      </w:r>
      <w:r w:rsidR="0093585C" w:rsidRPr="00D71BCE">
        <w:rPr>
          <w:rFonts w:ascii="Arial" w:hAnsi="Arial" w:cs="Arial"/>
          <w:b/>
          <w:bCs/>
        </w:rPr>
        <w:t xml:space="preserve"> Sie gleichzeitig </w:t>
      </w:r>
      <w:r w:rsidR="005E2101" w:rsidRPr="00D71BCE">
        <w:rPr>
          <w:rFonts w:ascii="Arial" w:hAnsi="Arial" w:cs="Arial"/>
          <w:b/>
          <w:bCs/>
        </w:rPr>
        <w:t>den Ruin</w:t>
      </w:r>
      <w:r w:rsidR="0040171F" w:rsidRPr="00D71BCE">
        <w:rPr>
          <w:rFonts w:ascii="Arial" w:hAnsi="Arial" w:cs="Arial"/>
          <w:b/>
          <w:bCs/>
        </w:rPr>
        <w:t xml:space="preserve"> der Städte- und Gemeindefinanzen</w:t>
      </w:r>
      <w:r w:rsidR="00454AF9" w:rsidRPr="00D71BCE">
        <w:rPr>
          <w:rFonts w:ascii="Arial" w:hAnsi="Arial" w:cs="Arial"/>
          <w:b/>
          <w:bCs/>
        </w:rPr>
        <w:t>.</w:t>
      </w:r>
    </w:p>
    <w:p w14:paraId="642C261A" w14:textId="00CC44F3" w:rsidR="00DD2BD2" w:rsidRDefault="00DD2BD2" w:rsidP="00AA3C94">
      <w:pPr>
        <w:rPr>
          <w:rFonts w:ascii="Arial" w:hAnsi="Arial" w:cs="Arial"/>
        </w:rPr>
      </w:pPr>
      <w:r>
        <w:rPr>
          <w:rFonts w:ascii="Arial" w:hAnsi="Arial" w:cs="Arial"/>
        </w:rPr>
        <w:t xml:space="preserve">Weitere Investitionen </w:t>
      </w:r>
      <w:r w:rsidR="00E2354E">
        <w:rPr>
          <w:rFonts w:ascii="Arial" w:hAnsi="Arial" w:cs="Arial"/>
        </w:rPr>
        <w:t>in</w:t>
      </w:r>
      <w:r>
        <w:rPr>
          <w:rFonts w:ascii="Arial" w:hAnsi="Arial" w:cs="Arial"/>
        </w:rPr>
        <w:t xml:space="preserve"> Schulen, </w:t>
      </w:r>
      <w:r w:rsidR="00DE7BDC">
        <w:rPr>
          <w:rFonts w:ascii="Arial" w:hAnsi="Arial" w:cs="Arial"/>
        </w:rPr>
        <w:t xml:space="preserve">Sportanlagen, Feuerwehrhäuser </w:t>
      </w:r>
      <w:r w:rsidR="002762FB">
        <w:rPr>
          <w:rFonts w:ascii="Arial" w:hAnsi="Arial" w:cs="Arial"/>
        </w:rPr>
        <w:t xml:space="preserve">und soziale </w:t>
      </w:r>
      <w:r w:rsidR="00555D38">
        <w:rPr>
          <w:rFonts w:ascii="Arial" w:hAnsi="Arial" w:cs="Arial"/>
        </w:rPr>
        <w:t xml:space="preserve">Einrichtungen werden für einen langen Zeitraum </w:t>
      </w:r>
      <w:r w:rsidR="00C26078">
        <w:rPr>
          <w:rFonts w:ascii="Arial" w:hAnsi="Arial" w:cs="Arial"/>
        </w:rPr>
        <w:t>unwahrscheinlich</w:t>
      </w:r>
      <w:r w:rsidR="00555D38">
        <w:rPr>
          <w:rFonts w:ascii="Arial" w:hAnsi="Arial" w:cs="Arial"/>
        </w:rPr>
        <w:t xml:space="preserve"> sein.</w:t>
      </w:r>
    </w:p>
    <w:p w14:paraId="7380CF57" w14:textId="77777777" w:rsidR="00621137" w:rsidRDefault="00621137" w:rsidP="00AA3C94">
      <w:pPr>
        <w:rPr>
          <w:rFonts w:ascii="Arial" w:hAnsi="Arial" w:cs="Arial"/>
        </w:rPr>
      </w:pPr>
    </w:p>
    <w:p w14:paraId="07072FC0" w14:textId="650BEA34" w:rsidR="00621137" w:rsidRDefault="00B66791" w:rsidP="00AA3C94">
      <w:pPr>
        <w:rPr>
          <w:rFonts w:ascii="Arial" w:hAnsi="Arial" w:cs="Arial"/>
          <w:b/>
          <w:bCs/>
        </w:rPr>
      </w:pPr>
      <w:r w:rsidRPr="00F132E2">
        <w:rPr>
          <w:rFonts w:ascii="Arial" w:hAnsi="Arial" w:cs="Arial"/>
          <w:b/>
          <w:bCs/>
        </w:rPr>
        <w:t>5</w:t>
      </w:r>
      <w:r w:rsidR="00313604" w:rsidRPr="00F132E2">
        <w:rPr>
          <w:rFonts w:ascii="Arial" w:hAnsi="Arial" w:cs="Arial"/>
          <w:b/>
          <w:bCs/>
        </w:rPr>
        <w:t xml:space="preserve">00 Mio. € </w:t>
      </w:r>
      <w:r w:rsidR="00BC7EFC" w:rsidRPr="00F132E2">
        <w:rPr>
          <w:rFonts w:ascii="Arial" w:hAnsi="Arial" w:cs="Arial"/>
          <w:b/>
          <w:bCs/>
        </w:rPr>
        <w:t xml:space="preserve">(680 Mio. minus 178 Mio, €) </w:t>
      </w:r>
      <w:r w:rsidR="00313604" w:rsidRPr="00F132E2">
        <w:rPr>
          <w:rFonts w:ascii="Arial" w:hAnsi="Arial" w:cs="Arial"/>
          <w:b/>
          <w:bCs/>
        </w:rPr>
        <w:t xml:space="preserve">umgelegt auf 30 Jahre ergeben eine zusätzliche Belastung von etwa </w:t>
      </w:r>
      <w:r w:rsidR="001E76A4">
        <w:rPr>
          <w:rFonts w:ascii="Arial" w:hAnsi="Arial" w:cs="Arial"/>
          <w:b/>
          <w:bCs/>
        </w:rPr>
        <w:t>28,6</w:t>
      </w:r>
      <w:r w:rsidR="00CC3F8E" w:rsidRPr="00F132E2">
        <w:rPr>
          <w:rFonts w:ascii="Arial" w:hAnsi="Arial" w:cs="Arial"/>
          <w:b/>
          <w:bCs/>
        </w:rPr>
        <w:t xml:space="preserve"> Mio. € </w:t>
      </w:r>
      <w:r w:rsidR="00BF3F11">
        <w:rPr>
          <w:rFonts w:ascii="Arial" w:hAnsi="Arial" w:cs="Arial"/>
          <w:b/>
          <w:bCs/>
        </w:rPr>
        <w:t>pro Jahr</w:t>
      </w:r>
    </w:p>
    <w:p w14:paraId="508BD25A" w14:textId="3C71056A" w:rsidR="00731524" w:rsidRDefault="007E133C" w:rsidP="00AA3C94">
      <w:pPr>
        <w:rPr>
          <w:rFonts w:ascii="Arial" w:hAnsi="Arial" w:cs="Arial"/>
          <w:b/>
          <w:bCs/>
        </w:rPr>
      </w:pPr>
      <w:r>
        <w:rPr>
          <w:rFonts w:ascii="Arial" w:hAnsi="Arial" w:cs="Arial"/>
          <w:b/>
          <w:bCs/>
        </w:rPr>
        <w:t>Berechnung nachfolgend:</w:t>
      </w:r>
    </w:p>
    <w:p w14:paraId="42AFFD44" w14:textId="77777777" w:rsidR="00A07E4E" w:rsidRDefault="00A07E4E" w:rsidP="00AA3C94">
      <w:pPr>
        <w:rPr>
          <w:rFonts w:ascii="Arial" w:hAnsi="Arial" w:cs="Arial"/>
          <w:b/>
          <w:bCs/>
        </w:rPr>
      </w:pPr>
    </w:p>
    <w:p w14:paraId="6B9C8589" w14:textId="77777777" w:rsidR="00A07E4E" w:rsidRDefault="00A07E4E" w:rsidP="00AA3C94">
      <w:pPr>
        <w:rPr>
          <w:rFonts w:ascii="Arial" w:hAnsi="Arial" w:cs="Arial"/>
          <w:b/>
          <w:bCs/>
        </w:rPr>
      </w:pPr>
    </w:p>
    <w:p w14:paraId="2B8217E0" w14:textId="7AA3B1E3" w:rsidR="00F132E2" w:rsidRDefault="00DB4F74" w:rsidP="00AA3C94">
      <w:pPr>
        <w:rPr>
          <w:rFonts w:ascii="Arial" w:hAnsi="Arial" w:cs="Arial"/>
          <w:b/>
          <w:bCs/>
        </w:rPr>
      </w:pPr>
      <w:r>
        <w:rPr>
          <w:rFonts w:ascii="Arial" w:hAnsi="Arial" w:cs="Arial"/>
          <w:b/>
          <w:bCs/>
        </w:rPr>
        <w:lastRenderedPageBreak/>
        <w:t xml:space="preserve">Davon entfallen </w:t>
      </w:r>
      <w:r w:rsidR="007E65F7">
        <w:rPr>
          <w:rFonts w:ascii="Arial" w:hAnsi="Arial" w:cs="Arial"/>
          <w:b/>
          <w:bCs/>
        </w:rPr>
        <w:t>gemäß aktuelle</w:t>
      </w:r>
      <w:r w:rsidR="007669D9">
        <w:rPr>
          <w:rFonts w:ascii="Arial" w:hAnsi="Arial" w:cs="Arial"/>
          <w:b/>
          <w:bCs/>
        </w:rPr>
        <w:t>m</w:t>
      </w:r>
      <w:r w:rsidR="007E65F7">
        <w:rPr>
          <w:rFonts w:ascii="Arial" w:hAnsi="Arial" w:cs="Arial"/>
          <w:b/>
          <w:bCs/>
        </w:rPr>
        <w:t xml:space="preserve"> Kreisumlageschlüssel auf</w:t>
      </w:r>
      <w:r w:rsidR="00BB3AFA">
        <w:rPr>
          <w:rFonts w:ascii="Arial" w:hAnsi="Arial" w:cs="Arial"/>
          <w:b/>
          <w:bCs/>
        </w:rPr>
        <w:t xml:space="preserve"> die nachfolgenden Städte und Gemeinden</w:t>
      </w:r>
      <w:r w:rsidR="007E65F7">
        <w:rPr>
          <w:rFonts w:ascii="Arial" w:hAnsi="Arial" w:cs="Arial"/>
          <w:b/>
          <w:bCs/>
        </w:rPr>
        <w:t>:</w:t>
      </w:r>
    </w:p>
    <w:p w14:paraId="0ED20EAA" w14:textId="77777777" w:rsidR="00DB4F74" w:rsidRDefault="00DB4F74" w:rsidP="00AA3C94">
      <w:pPr>
        <w:rPr>
          <w:rFonts w:ascii="Arial" w:hAnsi="Arial" w:cs="Arial"/>
          <w:b/>
          <w:bCs/>
        </w:rPr>
      </w:pPr>
    </w:p>
    <w:p w14:paraId="55CE3F2E" w14:textId="5E1D5260" w:rsidR="00DB4F74" w:rsidRDefault="006A24FA" w:rsidP="00AA3C94">
      <w:pPr>
        <w:rPr>
          <w:rFonts w:ascii="Arial" w:hAnsi="Arial" w:cs="Arial"/>
          <w:b/>
          <w:bCs/>
        </w:rPr>
      </w:pPr>
      <w:r>
        <w:rPr>
          <w:rFonts w:ascii="Arial" w:hAnsi="Arial" w:cs="Arial"/>
          <w:b/>
          <w:bCs/>
        </w:rPr>
        <w:t>Bad Oeynhausen</w:t>
      </w:r>
      <w:r>
        <w:rPr>
          <w:rFonts w:ascii="Arial" w:hAnsi="Arial" w:cs="Arial"/>
          <w:b/>
          <w:bCs/>
        </w:rPr>
        <w:tab/>
      </w:r>
      <w:r>
        <w:rPr>
          <w:rFonts w:ascii="Arial" w:hAnsi="Arial" w:cs="Arial"/>
          <w:b/>
          <w:bCs/>
        </w:rPr>
        <w:tab/>
        <w:t>15,5 %</w:t>
      </w:r>
      <w:r>
        <w:rPr>
          <w:rFonts w:ascii="Arial" w:hAnsi="Arial" w:cs="Arial"/>
          <w:b/>
          <w:bCs/>
        </w:rPr>
        <w:tab/>
      </w:r>
      <w:r>
        <w:rPr>
          <w:rFonts w:ascii="Arial" w:hAnsi="Arial" w:cs="Arial"/>
          <w:b/>
          <w:bCs/>
        </w:rPr>
        <w:tab/>
      </w:r>
      <w:r w:rsidR="007B17B8">
        <w:rPr>
          <w:rFonts w:ascii="Arial" w:hAnsi="Arial" w:cs="Arial"/>
          <w:b/>
          <w:bCs/>
        </w:rPr>
        <w:t>4,</w:t>
      </w:r>
      <w:r w:rsidR="006E60B6">
        <w:rPr>
          <w:rFonts w:ascii="Arial" w:hAnsi="Arial" w:cs="Arial"/>
          <w:b/>
          <w:bCs/>
        </w:rPr>
        <w:t>4</w:t>
      </w:r>
      <w:r w:rsidR="007B17B8">
        <w:rPr>
          <w:rFonts w:ascii="Arial" w:hAnsi="Arial" w:cs="Arial"/>
          <w:b/>
          <w:bCs/>
        </w:rPr>
        <w:t xml:space="preserve"> Mio. €</w:t>
      </w:r>
      <w:r w:rsidR="007B17B8">
        <w:rPr>
          <w:rFonts w:ascii="Arial" w:hAnsi="Arial" w:cs="Arial"/>
          <w:b/>
          <w:bCs/>
        </w:rPr>
        <w:tab/>
      </w:r>
      <w:r w:rsidR="007B17B8">
        <w:rPr>
          <w:rFonts w:ascii="Arial" w:hAnsi="Arial" w:cs="Arial"/>
          <w:b/>
          <w:bCs/>
        </w:rPr>
        <w:tab/>
        <w:t>Espelkamp</w:t>
      </w:r>
      <w:r w:rsidR="007B17B8">
        <w:rPr>
          <w:rFonts w:ascii="Arial" w:hAnsi="Arial" w:cs="Arial"/>
          <w:b/>
          <w:bCs/>
        </w:rPr>
        <w:tab/>
      </w:r>
      <w:r w:rsidR="007B17B8">
        <w:rPr>
          <w:rFonts w:ascii="Arial" w:hAnsi="Arial" w:cs="Arial"/>
          <w:b/>
          <w:bCs/>
        </w:rPr>
        <w:tab/>
        <w:t>7 %</w:t>
      </w:r>
      <w:r w:rsidR="007B17B8">
        <w:rPr>
          <w:rFonts w:ascii="Arial" w:hAnsi="Arial" w:cs="Arial"/>
          <w:b/>
          <w:bCs/>
        </w:rPr>
        <w:tab/>
      </w:r>
      <w:r w:rsidR="007B17B8">
        <w:rPr>
          <w:rFonts w:ascii="Arial" w:hAnsi="Arial" w:cs="Arial"/>
          <w:b/>
          <w:bCs/>
        </w:rPr>
        <w:tab/>
      </w:r>
      <w:r w:rsidR="00247372">
        <w:rPr>
          <w:rFonts w:ascii="Arial" w:hAnsi="Arial" w:cs="Arial"/>
          <w:b/>
          <w:bCs/>
        </w:rPr>
        <w:t>2,0</w:t>
      </w:r>
      <w:r w:rsidR="0073672D">
        <w:rPr>
          <w:rFonts w:ascii="Arial" w:hAnsi="Arial" w:cs="Arial"/>
          <w:b/>
          <w:bCs/>
        </w:rPr>
        <w:t xml:space="preserve"> Mio. €</w:t>
      </w:r>
    </w:p>
    <w:p w14:paraId="34C93162" w14:textId="4A96F859" w:rsidR="000D6FEE" w:rsidRDefault="000D6FEE" w:rsidP="00AA3C94">
      <w:pPr>
        <w:rPr>
          <w:rFonts w:ascii="Arial" w:hAnsi="Arial" w:cs="Arial"/>
          <w:b/>
          <w:bCs/>
        </w:rPr>
      </w:pPr>
      <w:r>
        <w:rPr>
          <w:rFonts w:ascii="Arial" w:hAnsi="Arial" w:cs="Arial"/>
          <w:b/>
          <w:bCs/>
        </w:rPr>
        <w:t>Hille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4</w:t>
      </w:r>
      <w:r w:rsidR="00E8381C">
        <w:rPr>
          <w:rFonts w:ascii="Arial" w:hAnsi="Arial" w:cs="Arial"/>
          <w:b/>
          <w:bCs/>
        </w:rPr>
        <w:t xml:space="preserve"> %</w:t>
      </w:r>
      <w:r w:rsidR="00E8381C">
        <w:rPr>
          <w:rFonts w:ascii="Arial" w:hAnsi="Arial" w:cs="Arial"/>
          <w:b/>
          <w:bCs/>
        </w:rPr>
        <w:tab/>
      </w:r>
      <w:r w:rsidR="00E8381C">
        <w:rPr>
          <w:rFonts w:ascii="Arial" w:hAnsi="Arial" w:cs="Arial"/>
          <w:b/>
          <w:bCs/>
        </w:rPr>
        <w:tab/>
        <w:t>1,1 Mio. €</w:t>
      </w:r>
      <w:r w:rsidR="00E8381C">
        <w:rPr>
          <w:rFonts w:ascii="Arial" w:hAnsi="Arial" w:cs="Arial"/>
          <w:b/>
          <w:bCs/>
        </w:rPr>
        <w:tab/>
      </w:r>
      <w:r w:rsidR="00E8381C">
        <w:rPr>
          <w:rFonts w:ascii="Arial" w:hAnsi="Arial" w:cs="Arial"/>
          <w:b/>
          <w:bCs/>
        </w:rPr>
        <w:tab/>
      </w:r>
      <w:r w:rsidR="00A610AF">
        <w:rPr>
          <w:rFonts w:ascii="Arial" w:hAnsi="Arial" w:cs="Arial"/>
          <w:b/>
          <w:bCs/>
        </w:rPr>
        <w:t>Hüllhorst</w:t>
      </w:r>
      <w:r w:rsidR="00A610AF">
        <w:rPr>
          <w:rFonts w:ascii="Arial" w:hAnsi="Arial" w:cs="Arial"/>
          <w:b/>
          <w:bCs/>
        </w:rPr>
        <w:tab/>
      </w:r>
      <w:r w:rsidR="00A610AF">
        <w:rPr>
          <w:rFonts w:ascii="Arial" w:hAnsi="Arial" w:cs="Arial"/>
          <w:b/>
          <w:bCs/>
        </w:rPr>
        <w:tab/>
        <w:t>5 %</w:t>
      </w:r>
      <w:r w:rsidR="00A610AF">
        <w:rPr>
          <w:rFonts w:ascii="Arial" w:hAnsi="Arial" w:cs="Arial"/>
          <w:b/>
          <w:bCs/>
        </w:rPr>
        <w:tab/>
      </w:r>
      <w:r w:rsidR="00A610AF">
        <w:rPr>
          <w:rFonts w:ascii="Arial" w:hAnsi="Arial" w:cs="Arial"/>
          <w:b/>
          <w:bCs/>
        </w:rPr>
        <w:tab/>
      </w:r>
      <w:r w:rsidR="00CF749E">
        <w:rPr>
          <w:rFonts w:ascii="Arial" w:hAnsi="Arial" w:cs="Arial"/>
          <w:b/>
          <w:bCs/>
        </w:rPr>
        <w:t>1,</w:t>
      </w:r>
      <w:r w:rsidR="00E25BA3">
        <w:rPr>
          <w:rFonts w:ascii="Arial" w:hAnsi="Arial" w:cs="Arial"/>
          <w:b/>
          <w:bCs/>
        </w:rPr>
        <w:t>4</w:t>
      </w:r>
      <w:r w:rsidR="00CF749E">
        <w:rPr>
          <w:rFonts w:ascii="Arial" w:hAnsi="Arial" w:cs="Arial"/>
          <w:b/>
          <w:bCs/>
        </w:rPr>
        <w:t xml:space="preserve"> Mio. €</w:t>
      </w:r>
    </w:p>
    <w:p w14:paraId="3B47DCEF" w14:textId="1A5E720C" w:rsidR="00CF749E" w:rsidRPr="00E25CC8" w:rsidRDefault="00CF749E" w:rsidP="00AA3C94">
      <w:pPr>
        <w:rPr>
          <w:rFonts w:ascii="Arial" w:hAnsi="Arial" w:cs="Arial"/>
          <w:b/>
          <w:bCs/>
          <w:lang w:val="it-IT"/>
        </w:rPr>
      </w:pPr>
      <w:r>
        <w:rPr>
          <w:rFonts w:ascii="Arial" w:hAnsi="Arial" w:cs="Arial"/>
          <w:b/>
          <w:bCs/>
        </w:rPr>
        <w:t>Lübbecke</w:t>
      </w:r>
      <w:r>
        <w:rPr>
          <w:rFonts w:ascii="Arial" w:hAnsi="Arial" w:cs="Arial"/>
          <w:b/>
          <w:bCs/>
        </w:rPr>
        <w:tab/>
      </w:r>
      <w:r>
        <w:rPr>
          <w:rFonts w:ascii="Arial" w:hAnsi="Arial" w:cs="Arial"/>
          <w:b/>
          <w:bCs/>
        </w:rPr>
        <w:tab/>
      </w:r>
      <w:r>
        <w:rPr>
          <w:rFonts w:ascii="Arial" w:hAnsi="Arial" w:cs="Arial"/>
          <w:b/>
          <w:bCs/>
        </w:rPr>
        <w:tab/>
        <w:t xml:space="preserve">  8 %</w:t>
      </w:r>
      <w:r>
        <w:rPr>
          <w:rFonts w:ascii="Arial" w:hAnsi="Arial" w:cs="Arial"/>
          <w:b/>
          <w:bCs/>
        </w:rPr>
        <w:tab/>
      </w:r>
      <w:r>
        <w:rPr>
          <w:rFonts w:ascii="Arial" w:hAnsi="Arial" w:cs="Arial"/>
          <w:b/>
          <w:bCs/>
        </w:rPr>
        <w:tab/>
        <w:t>2,</w:t>
      </w:r>
      <w:r w:rsidR="00313727">
        <w:rPr>
          <w:rFonts w:ascii="Arial" w:hAnsi="Arial" w:cs="Arial"/>
          <w:b/>
          <w:bCs/>
        </w:rPr>
        <w:t>3</w:t>
      </w:r>
      <w:r>
        <w:rPr>
          <w:rFonts w:ascii="Arial" w:hAnsi="Arial" w:cs="Arial"/>
          <w:b/>
          <w:bCs/>
        </w:rPr>
        <w:t xml:space="preserve"> Mio. </w:t>
      </w:r>
      <w:r w:rsidRPr="00E25CC8">
        <w:rPr>
          <w:rFonts w:ascii="Arial" w:hAnsi="Arial" w:cs="Arial"/>
          <w:b/>
          <w:bCs/>
          <w:lang w:val="it-IT"/>
        </w:rPr>
        <w:t>€</w:t>
      </w:r>
      <w:r w:rsidRPr="00E25CC8">
        <w:rPr>
          <w:rFonts w:ascii="Arial" w:hAnsi="Arial" w:cs="Arial"/>
          <w:b/>
          <w:bCs/>
          <w:lang w:val="it-IT"/>
        </w:rPr>
        <w:tab/>
      </w:r>
      <w:r w:rsidRPr="00E25CC8">
        <w:rPr>
          <w:rFonts w:ascii="Arial" w:hAnsi="Arial" w:cs="Arial"/>
          <w:b/>
          <w:bCs/>
          <w:lang w:val="it-IT"/>
        </w:rPr>
        <w:tab/>
      </w:r>
      <w:r w:rsidR="0026551E" w:rsidRPr="00E25CC8">
        <w:rPr>
          <w:rFonts w:ascii="Arial" w:hAnsi="Arial" w:cs="Arial"/>
          <w:b/>
          <w:bCs/>
          <w:lang w:val="it-IT"/>
        </w:rPr>
        <w:t>Minden</w:t>
      </w:r>
      <w:r w:rsidR="0026551E" w:rsidRPr="00E25CC8">
        <w:rPr>
          <w:rFonts w:ascii="Arial" w:hAnsi="Arial" w:cs="Arial"/>
          <w:b/>
          <w:bCs/>
          <w:lang w:val="it-IT"/>
        </w:rPr>
        <w:tab/>
      </w:r>
      <w:r w:rsidR="0026551E" w:rsidRPr="00E25CC8">
        <w:rPr>
          <w:rFonts w:ascii="Arial" w:hAnsi="Arial" w:cs="Arial"/>
          <w:b/>
          <w:bCs/>
          <w:lang w:val="it-IT"/>
        </w:rPr>
        <w:tab/>
        <w:t>32 %</w:t>
      </w:r>
      <w:r w:rsidR="0026551E" w:rsidRPr="00E25CC8">
        <w:rPr>
          <w:rFonts w:ascii="Arial" w:hAnsi="Arial" w:cs="Arial"/>
          <w:b/>
          <w:bCs/>
          <w:lang w:val="it-IT"/>
        </w:rPr>
        <w:tab/>
      </w:r>
      <w:r w:rsidR="0026551E" w:rsidRPr="00E25CC8">
        <w:rPr>
          <w:rFonts w:ascii="Arial" w:hAnsi="Arial" w:cs="Arial"/>
          <w:b/>
          <w:bCs/>
          <w:lang w:val="it-IT"/>
        </w:rPr>
        <w:tab/>
      </w:r>
      <w:r w:rsidR="00E25BA3" w:rsidRPr="00E25CC8">
        <w:rPr>
          <w:rFonts w:ascii="Arial" w:hAnsi="Arial" w:cs="Arial"/>
          <w:b/>
          <w:bCs/>
          <w:lang w:val="it-IT"/>
        </w:rPr>
        <w:t>9,2</w:t>
      </w:r>
      <w:r w:rsidR="0026551E" w:rsidRPr="00E25CC8">
        <w:rPr>
          <w:rFonts w:ascii="Arial" w:hAnsi="Arial" w:cs="Arial"/>
          <w:b/>
          <w:bCs/>
          <w:lang w:val="it-IT"/>
        </w:rPr>
        <w:t xml:space="preserve"> Mio. €</w:t>
      </w:r>
    </w:p>
    <w:p w14:paraId="0A50E543" w14:textId="3A1F9AE5" w:rsidR="0026551E" w:rsidRPr="00974B58" w:rsidRDefault="000F0678" w:rsidP="00AA3C94">
      <w:pPr>
        <w:rPr>
          <w:rFonts w:ascii="Arial" w:hAnsi="Arial" w:cs="Arial"/>
          <w:b/>
          <w:bCs/>
          <w:lang w:val="it-IT"/>
        </w:rPr>
      </w:pPr>
      <w:r w:rsidRPr="00E25CC8">
        <w:rPr>
          <w:rFonts w:ascii="Arial" w:hAnsi="Arial" w:cs="Arial"/>
          <w:b/>
          <w:bCs/>
          <w:lang w:val="it-IT"/>
        </w:rPr>
        <w:t>Petershagen</w:t>
      </w:r>
      <w:r w:rsidRPr="00E25CC8">
        <w:rPr>
          <w:rFonts w:ascii="Arial" w:hAnsi="Arial" w:cs="Arial"/>
          <w:b/>
          <w:bCs/>
          <w:lang w:val="it-IT"/>
        </w:rPr>
        <w:tab/>
      </w:r>
      <w:r w:rsidRPr="00E25CC8">
        <w:rPr>
          <w:rFonts w:ascii="Arial" w:hAnsi="Arial" w:cs="Arial"/>
          <w:b/>
          <w:bCs/>
          <w:lang w:val="it-IT"/>
        </w:rPr>
        <w:tab/>
      </w:r>
      <w:r w:rsidRPr="00E25CC8">
        <w:rPr>
          <w:rFonts w:ascii="Arial" w:hAnsi="Arial" w:cs="Arial"/>
          <w:b/>
          <w:bCs/>
          <w:lang w:val="it-IT"/>
        </w:rPr>
        <w:tab/>
        <w:t xml:space="preserve">  6</w:t>
      </w:r>
      <w:r w:rsidR="00A909BF" w:rsidRPr="00E25CC8">
        <w:rPr>
          <w:rFonts w:ascii="Arial" w:hAnsi="Arial" w:cs="Arial"/>
          <w:b/>
          <w:bCs/>
          <w:lang w:val="it-IT"/>
        </w:rPr>
        <w:t>,5</w:t>
      </w:r>
      <w:r w:rsidRPr="00E25CC8">
        <w:rPr>
          <w:rFonts w:ascii="Arial" w:hAnsi="Arial" w:cs="Arial"/>
          <w:b/>
          <w:bCs/>
          <w:lang w:val="it-IT"/>
        </w:rPr>
        <w:t xml:space="preserve"> %</w:t>
      </w:r>
      <w:r w:rsidRPr="00E25CC8">
        <w:rPr>
          <w:rFonts w:ascii="Arial" w:hAnsi="Arial" w:cs="Arial"/>
          <w:b/>
          <w:bCs/>
          <w:lang w:val="it-IT"/>
        </w:rPr>
        <w:tab/>
      </w:r>
      <w:r w:rsidRPr="00E25CC8">
        <w:rPr>
          <w:rFonts w:ascii="Arial" w:hAnsi="Arial" w:cs="Arial"/>
          <w:b/>
          <w:bCs/>
          <w:lang w:val="it-IT"/>
        </w:rPr>
        <w:tab/>
      </w:r>
      <w:r w:rsidR="00443355" w:rsidRPr="00E25CC8">
        <w:rPr>
          <w:rFonts w:ascii="Arial" w:hAnsi="Arial" w:cs="Arial"/>
          <w:b/>
          <w:bCs/>
          <w:lang w:val="it-IT"/>
        </w:rPr>
        <w:t>1,</w:t>
      </w:r>
      <w:r w:rsidR="004601E3" w:rsidRPr="00E25CC8">
        <w:rPr>
          <w:rFonts w:ascii="Arial" w:hAnsi="Arial" w:cs="Arial"/>
          <w:b/>
          <w:bCs/>
          <w:lang w:val="it-IT"/>
        </w:rPr>
        <w:t>9</w:t>
      </w:r>
      <w:r w:rsidR="00443355" w:rsidRPr="00E25CC8">
        <w:rPr>
          <w:rFonts w:ascii="Arial" w:hAnsi="Arial" w:cs="Arial"/>
          <w:b/>
          <w:bCs/>
          <w:lang w:val="it-IT"/>
        </w:rPr>
        <w:t xml:space="preserve"> Mio. </w:t>
      </w:r>
      <w:r w:rsidR="00443355" w:rsidRPr="00974B58">
        <w:rPr>
          <w:rFonts w:ascii="Arial" w:hAnsi="Arial" w:cs="Arial"/>
          <w:b/>
          <w:bCs/>
          <w:lang w:val="it-IT"/>
        </w:rPr>
        <w:t>€</w:t>
      </w:r>
      <w:r w:rsidR="00443355" w:rsidRPr="00974B58">
        <w:rPr>
          <w:rFonts w:ascii="Arial" w:hAnsi="Arial" w:cs="Arial"/>
          <w:b/>
          <w:bCs/>
          <w:lang w:val="it-IT"/>
        </w:rPr>
        <w:tab/>
      </w:r>
      <w:r w:rsidR="00443355" w:rsidRPr="00974B58">
        <w:rPr>
          <w:rFonts w:ascii="Arial" w:hAnsi="Arial" w:cs="Arial"/>
          <w:b/>
          <w:bCs/>
          <w:lang w:val="it-IT"/>
        </w:rPr>
        <w:tab/>
        <w:t>Porta W.</w:t>
      </w:r>
      <w:r w:rsidR="00443355" w:rsidRPr="00974B58">
        <w:rPr>
          <w:rFonts w:ascii="Arial" w:hAnsi="Arial" w:cs="Arial"/>
          <w:b/>
          <w:bCs/>
          <w:lang w:val="it-IT"/>
        </w:rPr>
        <w:tab/>
      </w:r>
      <w:r w:rsidR="00443355" w:rsidRPr="00974B58">
        <w:rPr>
          <w:rFonts w:ascii="Arial" w:hAnsi="Arial" w:cs="Arial"/>
          <w:b/>
          <w:bCs/>
          <w:lang w:val="it-IT"/>
        </w:rPr>
        <w:tab/>
        <w:t>10 %</w:t>
      </w:r>
      <w:r w:rsidR="00C8536D" w:rsidRPr="00974B58">
        <w:rPr>
          <w:rFonts w:ascii="Arial" w:hAnsi="Arial" w:cs="Arial"/>
          <w:b/>
          <w:bCs/>
          <w:lang w:val="it-IT"/>
        </w:rPr>
        <w:tab/>
      </w:r>
      <w:r w:rsidR="00C8536D" w:rsidRPr="00974B58">
        <w:rPr>
          <w:rFonts w:ascii="Arial" w:hAnsi="Arial" w:cs="Arial"/>
          <w:b/>
          <w:bCs/>
          <w:lang w:val="it-IT"/>
        </w:rPr>
        <w:tab/>
        <w:t>2,</w:t>
      </w:r>
      <w:r w:rsidR="0053052F">
        <w:rPr>
          <w:rFonts w:ascii="Arial" w:hAnsi="Arial" w:cs="Arial"/>
          <w:b/>
          <w:bCs/>
          <w:lang w:val="it-IT"/>
        </w:rPr>
        <w:t>9</w:t>
      </w:r>
      <w:r w:rsidR="00C8536D" w:rsidRPr="00974B58">
        <w:rPr>
          <w:rFonts w:ascii="Arial" w:hAnsi="Arial" w:cs="Arial"/>
          <w:b/>
          <w:bCs/>
          <w:lang w:val="it-IT"/>
        </w:rPr>
        <w:t xml:space="preserve"> Mio €</w:t>
      </w:r>
    </w:p>
    <w:p w14:paraId="163A94BB" w14:textId="55A4F527" w:rsidR="00C8536D" w:rsidRPr="00EE187E" w:rsidRDefault="00C8536D" w:rsidP="00AA3C94">
      <w:pPr>
        <w:rPr>
          <w:rFonts w:ascii="Arial" w:hAnsi="Arial" w:cs="Arial"/>
          <w:b/>
          <w:bCs/>
          <w:lang w:val="it-IT"/>
        </w:rPr>
      </w:pPr>
      <w:r w:rsidRPr="00E25CC8">
        <w:rPr>
          <w:rFonts w:ascii="Arial" w:hAnsi="Arial" w:cs="Arial"/>
          <w:b/>
          <w:bCs/>
        </w:rPr>
        <w:t>Preuß. Oldendorf</w:t>
      </w:r>
      <w:r w:rsidRPr="00E25CC8">
        <w:rPr>
          <w:rFonts w:ascii="Arial" w:hAnsi="Arial" w:cs="Arial"/>
          <w:b/>
          <w:bCs/>
        </w:rPr>
        <w:tab/>
      </w:r>
      <w:r w:rsidRPr="00E25CC8">
        <w:rPr>
          <w:rFonts w:ascii="Arial" w:hAnsi="Arial" w:cs="Arial"/>
          <w:b/>
          <w:bCs/>
        </w:rPr>
        <w:tab/>
        <w:t xml:space="preserve">  </w:t>
      </w:r>
      <w:r w:rsidR="0089531C" w:rsidRPr="00E25CC8">
        <w:rPr>
          <w:rFonts w:ascii="Arial" w:hAnsi="Arial" w:cs="Arial"/>
          <w:b/>
          <w:bCs/>
        </w:rPr>
        <w:t>3 %</w:t>
      </w:r>
      <w:r w:rsidR="0089531C" w:rsidRPr="00E25CC8">
        <w:rPr>
          <w:rFonts w:ascii="Arial" w:hAnsi="Arial" w:cs="Arial"/>
          <w:b/>
          <w:bCs/>
        </w:rPr>
        <w:tab/>
      </w:r>
      <w:r w:rsidR="0089531C" w:rsidRPr="00E25CC8">
        <w:rPr>
          <w:rFonts w:ascii="Arial" w:hAnsi="Arial" w:cs="Arial"/>
          <w:b/>
          <w:bCs/>
        </w:rPr>
        <w:tab/>
        <w:t>0,</w:t>
      </w:r>
      <w:r w:rsidR="004601E3" w:rsidRPr="00E25CC8">
        <w:rPr>
          <w:rFonts w:ascii="Arial" w:hAnsi="Arial" w:cs="Arial"/>
          <w:b/>
          <w:bCs/>
        </w:rPr>
        <w:t>9</w:t>
      </w:r>
      <w:r w:rsidR="0089531C" w:rsidRPr="00E25CC8">
        <w:rPr>
          <w:rFonts w:ascii="Arial" w:hAnsi="Arial" w:cs="Arial"/>
          <w:b/>
          <w:bCs/>
        </w:rPr>
        <w:t xml:space="preserve"> Mio. </w:t>
      </w:r>
      <w:r w:rsidR="0089531C">
        <w:rPr>
          <w:rFonts w:ascii="Arial" w:hAnsi="Arial" w:cs="Arial"/>
          <w:b/>
          <w:bCs/>
        </w:rPr>
        <w:t>€</w:t>
      </w:r>
      <w:r w:rsidR="0089531C">
        <w:rPr>
          <w:rFonts w:ascii="Arial" w:hAnsi="Arial" w:cs="Arial"/>
          <w:b/>
          <w:bCs/>
        </w:rPr>
        <w:tab/>
      </w:r>
      <w:r w:rsidR="0089531C">
        <w:rPr>
          <w:rFonts w:ascii="Arial" w:hAnsi="Arial" w:cs="Arial"/>
          <w:b/>
          <w:bCs/>
        </w:rPr>
        <w:tab/>
        <w:t>Rahden</w:t>
      </w:r>
      <w:r w:rsidR="0089531C">
        <w:rPr>
          <w:rFonts w:ascii="Arial" w:hAnsi="Arial" w:cs="Arial"/>
          <w:b/>
          <w:bCs/>
        </w:rPr>
        <w:tab/>
      </w:r>
      <w:r w:rsidR="0089531C">
        <w:rPr>
          <w:rFonts w:ascii="Arial" w:hAnsi="Arial" w:cs="Arial"/>
          <w:b/>
          <w:bCs/>
        </w:rPr>
        <w:tab/>
      </w:r>
      <w:r w:rsidR="0018106E">
        <w:rPr>
          <w:rFonts w:ascii="Arial" w:hAnsi="Arial" w:cs="Arial"/>
          <w:b/>
          <w:bCs/>
        </w:rPr>
        <w:t>5 %</w:t>
      </w:r>
      <w:r w:rsidR="0018106E">
        <w:rPr>
          <w:rFonts w:ascii="Arial" w:hAnsi="Arial" w:cs="Arial"/>
          <w:b/>
          <w:bCs/>
        </w:rPr>
        <w:tab/>
      </w:r>
      <w:r w:rsidR="0018106E">
        <w:rPr>
          <w:rFonts w:ascii="Arial" w:hAnsi="Arial" w:cs="Arial"/>
          <w:b/>
          <w:bCs/>
        </w:rPr>
        <w:tab/>
      </w:r>
      <w:r w:rsidR="003B248B">
        <w:rPr>
          <w:rFonts w:ascii="Arial" w:hAnsi="Arial" w:cs="Arial"/>
          <w:b/>
          <w:bCs/>
        </w:rPr>
        <w:t>1,</w:t>
      </w:r>
      <w:r w:rsidR="0053052F">
        <w:rPr>
          <w:rFonts w:ascii="Arial" w:hAnsi="Arial" w:cs="Arial"/>
          <w:b/>
          <w:bCs/>
        </w:rPr>
        <w:t>4</w:t>
      </w:r>
      <w:r w:rsidR="003B248B">
        <w:rPr>
          <w:rFonts w:ascii="Arial" w:hAnsi="Arial" w:cs="Arial"/>
          <w:b/>
          <w:bCs/>
        </w:rPr>
        <w:t xml:space="preserve"> Mio. </w:t>
      </w:r>
      <w:r w:rsidR="003B248B" w:rsidRPr="00EE187E">
        <w:rPr>
          <w:rFonts w:ascii="Arial" w:hAnsi="Arial" w:cs="Arial"/>
          <w:b/>
          <w:bCs/>
          <w:lang w:val="it-IT"/>
        </w:rPr>
        <w:t>€</w:t>
      </w:r>
    </w:p>
    <w:p w14:paraId="0718E420" w14:textId="46C52533" w:rsidR="003B248B" w:rsidRPr="00EE187E" w:rsidRDefault="003B248B" w:rsidP="00AA3C94">
      <w:pPr>
        <w:rPr>
          <w:rFonts w:ascii="Arial" w:hAnsi="Arial" w:cs="Arial"/>
          <w:b/>
          <w:bCs/>
          <w:lang w:val="it-IT"/>
        </w:rPr>
      </w:pPr>
      <w:r w:rsidRPr="00EE187E">
        <w:rPr>
          <w:rFonts w:ascii="Arial" w:hAnsi="Arial" w:cs="Arial"/>
          <w:b/>
          <w:bCs/>
          <w:lang w:val="it-IT"/>
        </w:rPr>
        <w:t>Stemwede</w:t>
      </w:r>
      <w:r w:rsidRPr="00EE187E">
        <w:rPr>
          <w:rFonts w:ascii="Arial" w:hAnsi="Arial" w:cs="Arial"/>
          <w:b/>
          <w:bCs/>
          <w:lang w:val="it-IT"/>
        </w:rPr>
        <w:tab/>
      </w:r>
      <w:r w:rsidRPr="00EE187E">
        <w:rPr>
          <w:rFonts w:ascii="Arial" w:hAnsi="Arial" w:cs="Arial"/>
          <w:b/>
          <w:bCs/>
          <w:lang w:val="it-IT"/>
        </w:rPr>
        <w:tab/>
      </w:r>
      <w:r w:rsidRPr="00EE187E">
        <w:rPr>
          <w:rFonts w:ascii="Arial" w:hAnsi="Arial" w:cs="Arial"/>
          <w:b/>
          <w:bCs/>
          <w:lang w:val="it-IT"/>
        </w:rPr>
        <w:tab/>
        <w:t xml:space="preserve">  </w:t>
      </w:r>
      <w:r w:rsidR="00F41F72" w:rsidRPr="00EE187E">
        <w:rPr>
          <w:rFonts w:ascii="Arial" w:hAnsi="Arial" w:cs="Arial"/>
          <w:b/>
          <w:bCs/>
          <w:lang w:val="it-IT"/>
        </w:rPr>
        <w:t>4</w:t>
      </w:r>
      <w:r w:rsidR="007E7DF6" w:rsidRPr="00EE187E">
        <w:rPr>
          <w:rFonts w:ascii="Arial" w:hAnsi="Arial" w:cs="Arial"/>
          <w:b/>
          <w:bCs/>
          <w:lang w:val="it-IT"/>
        </w:rPr>
        <w:t xml:space="preserve"> %</w:t>
      </w:r>
      <w:r w:rsidR="007E7DF6" w:rsidRPr="00EE187E">
        <w:rPr>
          <w:rFonts w:ascii="Arial" w:hAnsi="Arial" w:cs="Arial"/>
          <w:b/>
          <w:bCs/>
          <w:lang w:val="it-IT"/>
        </w:rPr>
        <w:tab/>
      </w:r>
      <w:r w:rsidR="007E7DF6" w:rsidRPr="00EE187E">
        <w:rPr>
          <w:rFonts w:ascii="Arial" w:hAnsi="Arial" w:cs="Arial"/>
          <w:b/>
          <w:bCs/>
          <w:lang w:val="it-IT"/>
        </w:rPr>
        <w:tab/>
      </w:r>
      <w:r w:rsidR="00A92543" w:rsidRPr="00EE187E">
        <w:rPr>
          <w:rFonts w:ascii="Arial" w:hAnsi="Arial" w:cs="Arial"/>
          <w:b/>
          <w:bCs/>
          <w:lang w:val="it-IT"/>
        </w:rPr>
        <w:t>1,</w:t>
      </w:r>
      <w:r w:rsidR="00974B58" w:rsidRPr="00EE187E">
        <w:rPr>
          <w:rFonts w:ascii="Arial" w:hAnsi="Arial" w:cs="Arial"/>
          <w:b/>
          <w:bCs/>
          <w:lang w:val="it-IT"/>
        </w:rPr>
        <w:t>1</w:t>
      </w:r>
      <w:r w:rsidR="007E7DF6" w:rsidRPr="00EE187E">
        <w:rPr>
          <w:rFonts w:ascii="Arial" w:hAnsi="Arial" w:cs="Arial"/>
          <w:b/>
          <w:bCs/>
          <w:lang w:val="it-IT"/>
        </w:rPr>
        <w:t xml:space="preserve"> Mio. €</w:t>
      </w:r>
    </w:p>
    <w:p w14:paraId="15459ED8" w14:textId="77777777" w:rsidR="00731524" w:rsidRPr="00EE187E" w:rsidRDefault="00731524" w:rsidP="00AA3C94">
      <w:pPr>
        <w:rPr>
          <w:rFonts w:ascii="Arial" w:hAnsi="Arial" w:cs="Arial"/>
          <w:b/>
          <w:bCs/>
          <w:lang w:val="it-IT"/>
        </w:rPr>
      </w:pPr>
    </w:p>
    <w:p w14:paraId="1137372F" w14:textId="77777777" w:rsidR="00731524" w:rsidRPr="00EE187E" w:rsidRDefault="00000000" w:rsidP="00731524">
      <w:pPr>
        <w:rPr>
          <w:lang w:val="it-IT"/>
        </w:rPr>
      </w:pPr>
      <w:hyperlink r:id="rId5" w:history="1">
        <w:r w:rsidR="00731524" w:rsidRPr="00EE187E">
          <w:rPr>
            <w:rStyle w:val="Hyperlink"/>
            <w:lang w:val="it-IT"/>
          </w:rPr>
          <w:t>https://www.finanzen-rechner.net/annuitaetenrechner.php</w:t>
        </w:r>
      </w:hyperlink>
    </w:p>
    <w:p w14:paraId="0E4CCF95" w14:textId="77777777" w:rsidR="00731524" w:rsidRDefault="00731524" w:rsidP="00731524">
      <w:pPr>
        <w:pStyle w:val="berschrift1"/>
        <w:spacing w:before="161" w:after="161"/>
        <w:textAlignment w:val="top"/>
        <w:rPr>
          <w:rFonts w:eastAsia="Times New Roman"/>
        </w:rPr>
      </w:pPr>
      <w:r w:rsidRPr="00EE187E">
        <w:rPr>
          <w:rFonts w:ascii="Arial" w:eastAsia="Times New Roman" w:hAnsi="Arial" w:cs="Arial"/>
          <w:lang w:val="it-IT"/>
        </w:rPr>
        <w:t xml:space="preserve">       </w:t>
      </w:r>
      <w:r>
        <w:rPr>
          <w:rFonts w:ascii="Calibri" w:eastAsia="Times New Roman" w:hAnsi="Calibri" w:cs="Calibri"/>
          <w:b/>
          <w:bCs/>
          <w:color w:val="auto"/>
          <w:sz w:val="33"/>
          <w:szCs w:val="33"/>
        </w:rPr>
        <w:t>Annuitätendarlehen berechnen</w:t>
      </w:r>
    </w:p>
    <w:p w14:paraId="33C441E0" w14:textId="77777777" w:rsidR="00731524" w:rsidRDefault="00731524" w:rsidP="00731524">
      <w:pPr>
        <w:textAlignment w:val="top"/>
      </w:pPr>
      <w:r>
        <w:rPr>
          <w:sz w:val="21"/>
          <w:szCs w:val="21"/>
        </w:rPr>
        <w:t>Annuitätendarlehen sind Kredite mit konstanten, regelmäßigen Raten. Mit dem Annuitätenrechner können Sie die monatlichen Raten, die Tilgung sowie die Laufzeit ihres Darlehens einfach berechnen. Auch jährliche Sondertilgungen werden dabei berücksichtigt. </w:t>
      </w:r>
      <w:hyperlink r:id="rId6" w:anchor="anlei" w:history="1">
        <w:r>
          <w:rPr>
            <w:rStyle w:val="Hyperlink"/>
            <w:color w:val="00547F"/>
            <w:sz w:val="21"/>
            <w:szCs w:val="21"/>
            <w:bdr w:val="none" w:sz="0" w:space="0" w:color="auto" w:frame="1"/>
          </w:rPr>
          <w:t>Zur ausführlichen Anleitung</w:t>
        </w:r>
      </w:hyperlink>
      <w:r>
        <w:rPr>
          <w:sz w:val="21"/>
          <w:szCs w:val="21"/>
        </w:rPr>
        <w:t>.</w:t>
      </w:r>
    </w:p>
    <w:tbl>
      <w:tblPr>
        <w:tblW w:w="5000" w:type="pct"/>
        <w:tblCellMar>
          <w:left w:w="0" w:type="dxa"/>
          <w:right w:w="0" w:type="dxa"/>
        </w:tblCellMar>
        <w:tblLook w:val="04A0" w:firstRow="1" w:lastRow="0" w:firstColumn="1" w:lastColumn="0" w:noHBand="0" w:noVBand="1"/>
      </w:tblPr>
      <w:tblGrid>
        <w:gridCol w:w="14002"/>
      </w:tblGrid>
      <w:tr w:rsidR="00731524" w14:paraId="637E1EF7" w14:textId="77777777" w:rsidTr="00731524">
        <w:tc>
          <w:tcPr>
            <w:tcW w:w="0" w:type="auto"/>
            <w:tcMar>
              <w:top w:w="90" w:type="dxa"/>
              <w:left w:w="75" w:type="dxa"/>
              <w:bottom w:w="90" w:type="dxa"/>
              <w:right w:w="0" w:type="dxa"/>
            </w:tcMar>
            <w:vAlign w:val="center"/>
            <w:hideMark/>
          </w:tcPr>
          <w:p w14:paraId="0B1FF170" w14:textId="77777777" w:rsidR="00731524" w:rsidRDefault="00731524">
            <w:r>
              <w:rPr>
                <w:rFonts w:ascii="Open Sans" w:hAnsi="Open Sans" w:cs="Open Sans"/>
                <w:b/>
                <w:bCs/>
                <w:sz w:val="21"/>
                <w:szCs w:val="21"/>
              </w:rPr>
              <w:t>500 Mio. € - 4 % Zinsen – 30 Jahre Tilgung ohne Restsumme</w:t>
            </w:r>
          </w:p>
        </w:tc>
      </w:tr>
    </w:tbl>
    <w:p w14:paraId="7876DC4B" w14:textId="77777777" w:rsidR="00731524" w:rsidRDefault="00731524" w:rsidP="00731524">
      <w:pPr>
        <w:rPr>
          <w:rFonts w:ascii="Calibri" w:hAnsi="Calibri" w:cs="Calibri"/>
        </w:rPr>
      </w:pPr>
      <w:r>
        <w:t> </w:t>
      </w:r>
    </w:p>
    <w:tbl>
      <w:tblPr>
        <w:tblW w:w="5000" w:type="pct"/>
        <w:tblCellMar>
          <w:left w:w="0" w:type="dxa"/>
          <w:right w:w="0" w:type="dxa"/>
        </w:tblCellMar>
        <w:tblLook w:val="04A0" w:firstRow="1" w:lastRow="0" w:firstColumn="1" w:lastColumn="0" w:noHBand="0" w:noVBand="1"/>
      </w:tblPr>
      <w:tblGrid>
        <w:gridCol w:w="10980"/>
        <w:gridCol w:w="3022"/>
      </w:tblGrid>
      <w:tr w:rsidR="00731524" w14:paraId="0429646E" w14:textId="77777777" w:rsidTr="00731524">
        <w:tc>
          <w:tcPr>
            <w:tcW w:w="0" w:type="auto"/>
            <w:gridSpan w:val="2"/>
            <w:shd w:val="clear" w:color="auto" w:fill="26617F"/>
            <w:vAlign w:val="center"/>
            <w:hideMark/>
          </w:tcPr>
          <w:p w14:paraId="02EE1F0A" w14:textId="77777777" w:rsidR="00731524" w:rsidRDefault="00731524">
            <w:pPr>
              <w:jc w:val="center"/>
            </w:pPr>
            <w:r>
              <w:rPr>
                <w:rFonts w:ascii="Open Sans" w:hAnsi="Open Sans" w:cs="Open Sans"/>
                <w:color w:val="FFFFFF"/>
                <w:sz w:val="23"/>
                <w:szCs w:val="23"/>
              </w:rPr>
              <w:t>Ergebnisse:</w:t>
            </w:r>
          </w:p>
        </w:tc>
      </w:tr>
      <w:tr w:rsidR="00731524" w14:paraId="388F6DA8" w14:textId="77777777" w:rsidTr="00731524">
        <w:tc>
          <w:tcPr>
            <w:tcW w:w="0" w:type="auto"/>
            <w:gridSpan w:val="2"/>
            <w:tcBorders>
              <w:top w:val="nil"/>
              <w:left w:val="nil"/>
              <w:bottom w:val="single" w:sz="8" w:space="0" w:color="DDDDDD"/>
              <w:right w:val="nil"/>
            </w:tcBorders>
            <w:tcMar>
              <w:top w:w="90" w:type="dxa"/>
              <w:left w:w="75" w:type="dxa"/>
              <w:bottom w:w="90" w:type="dxa"/>
              <w:right w:w="0" w:type="dxa"/>
            </w:tcMar>
            <w:vAlign w:val="center"/>
            <w:hideMark/>
          </w:tcPr>
          <w:p w14:paraId="42FE805E" w14:textId="77777777" w:rsidR="00731524" w:rsidRDefault="00000000">
            <w:hyperlink r:id="rId7" w:history="1">
              <w:r w:rsidR="00731524">
                <w:rPr>
                  <w:rStyle w:val="Hyperlink"/>
                  <w:rFonts w:ascii="Open Sans" w:hAnsi="Open Sans" w:cs="Open Sans"/>
                  <w:b/>
                  <w:bCs/>
                  <w:color w:val="000000"/>
                  <w:sz w:val="21"/>
                  <w:szCs w:val="21"/>
                  <w:bdr w:val="none" w:sz="0" w:space="0" w:color="auto" w:frame="1"/>
                </w:rPr>
                <w:t>Ihr Günstiger Ratenkredit. Jetzt im Kreditvergleich auf dieser Seite!</w:t>
              </w:r>
            </w:hyperlink>
          </w:p>
        </w:tc>
      </w:tr>
      <w:tr w:rsidR="00731524" w14:paraId="1A18798E" w14:textId="77777777" w:rsidTr="00731524">
        <w:tc>
          <w:tcPr>
            <w:tcW w:w="0" w:type="auto"/>
            <w:tcBorders>
              <w:top w:val="nil"/>
              <w:left w:val="nil"/>
              <w:bottom w:val="single" w:sz="8" w:space="0" w:color="DDDDDD"/>
              <w:right w:val="single" w:sz="8" w:space="0" w:color="DDDDDD"/>
            </w:tcBorders>
            <w:tcMar>
              <w:top w:w="90" w:type="dxa"/>
              <w:left w:w="75" w:type="dxa"/>
              <w:bottom w:w="90" w:type="dxa"/>
              <w:right w:w="0" w:type="dxa"/>
            </w:tcMar>
            <w:vAlign w:val="center"/>
            <w:hideMark/>
          </w:tcPr>
          <w:p w14:paraId="716E9694" w14:textId="77777777" w:rsidR="00731524" w:rsidRDefault="00731524">
            <w:pPr>
              <w:textAlignment w:val="top"/>
            </w:pPr>
            <w:r>
              <w:rPr>
                <w:rFonts w:ascii="Open Sans" w:hAnsi="Open Sans" w:cs="Open Sans"/>
                <w:b/>
                <w:bCs/>
                <w:sz w:val="21"/>
                <w:szCs w:val="21"/>
              </w:rPr>
              <w:t> </w:t>
            </w:r>
          </w:p>
          <w:p w14:paraId="3A938FB8" w14:textId="77777777" w:rsidR="00731524" w:rsidRDefault="00731524">
            <w:r>
              <w:rPr>
                <w:rFonts w:ascii="Open Sans" w:hAnsi="Open Sans" w:cs="Open Sans"/>
                <w:b/>
                <w:bCs/>
                <w:sz w:val="21"/>
                <w:szCs w:val="21"/>
              </w:rPr>
              <w:t>Monatliche Annuität / Monatliche Rate:</w:t>
            </w:r>
          </w:p>
        </w:tc>
        <w:tc>
          <w:tcPr>
            <w:tcW w:w="0" w:type="auto"/>
            <w:tcBorders>
              <w:top w:val="nil"/>
              <w:left w:val="nil"/>
              <w:bottom w:val="single" w:sz="8" w:space="0" w:color="DDDDDD"/>
              <w:right w:val="nil"/>
            </w:tcBorders>
            <w:tcMar>
              <w:top w:w="90" w:type="dxa"/>
              <w:left w:w="75" w:type="dxa"/>
              <w:bottom w:w="90" w:type="dxa"/>
              <w:right w:w="0" w:type="dxa"/>
            </w:tcMar>
            <w:vAlign w:val="center"/>
            <w:hideMark/>
          </w:tcPr>
          <w:p w14:paraId="49FD6BAC" w14:textId="77777777" w:rsidR="00731524" w:rsidRDefault="00731524">
            <w:r>
              <w:rPr>
                <w:rFonts w:ascii="Open Sans" w:hAnsi="Open Sans" w:cs="Open Sans"/>
                <w:b/>
                <w:bCs/>
                <w:sz w:val="21"/>
                <w:szCs w:val="21"/>
                <w:bdr w:val="none" w:sz="0" w:space="0" w:color="auto" w:frame="1"/>
              </w:rPr>
              <w:t>2.387.076,48</w:t>
            </w:r>
            <w:r>
              <w:rPr>
                <w:rFonts w:ascii="Open Sans" w:hAnsi="Open Sans" w:cs="Open Sans"/>
                <w:b/>
                <w:bCs/>
                <w:sz w:val="21"/>
                <w:szCs w:val="21"/>
              </w:rPr>
              <w:t> €</w:t>
            </w:r>
          </w:p>
        </w:tc>
      </w:tr>
      <w:tr w:rsidR="00731524" w14:paraId="270DDF0C" w14:textId="77777777" w:rsidTr="00731524">
        <w:tc>
          <w:tcPr>
            <w:tcW w:w="0" w:type="auto"/>
            <w:tcBorders>
              <w:top w:val="nil"/>
              <w:left w:val="nil"/>
              <w:bottom w:val="single" w:sz="8" w:space="0" w:color="DDDDDD"/>
              <w:right w:val="single" w:sz="8" w:space="0" w:color="DDDDDD"/>
            </w:tcBorders>
            <w:tcMar>
              <w:top w:w="90" w:type="dxa"/>
              <w:left w:w="75" w:type="dxa"/>
              <w:bottom w:w="90" w:type="dxa"/>
              <w:right w:w="0" w:type="dxa"/>
            </w:tcMar>
            <w:vAlign w:val="center"/>
            <w:hideMark/>
          </w:tcPr>
          <w:p w14:paraId="37FC0EC8" w14:textId="77777777" w:rsidR="00731524" w:rsidRDefault="00731524">
            <w:pPr>
              <w:textAlignment w:val="top"/>
            </w:pPr>
            <w:r>
              <w:rPr>
                <w:rFonts w:ascii="Open Sans" w:hAnsi="Open Sans" w:cs="Open Sans"/>
                <w:b/>
                <w:bCs/>
                <w:sz w:val="21"/>
                <w:szCs w:val="21"/>
              </w:rPr>
              <w:t> </w:t>
            </w:r>
          </w:p>
          <w:p w14:paraId="5BCFF276" w14:textId="77777777" w:rsidR="00731524" w:rsidRDefault="00731524">
            <w:r>
              <w:rPr>
                <w:rFonts w:ascii="Open Sans" w:hAnsi="Open Sans" w:cs="Open Sans"/>
                <w:b/>
                <w:bCs/>
                <w:sz w:val="21"/>
                <w:szCs w:val="21"/>
              </w:rPr>
              <w:lastRenderedPageBreak/>
              <w:t>Jahresannuität (Zahlungen im jahr):</w:t>
            </w:r>
          </w:p>
        </w:tc>
        <w:tc>
          <w:tcPr>
            <w:tcW w:w="0" w:type="auto"/>
            <w:tcBorders>
              <w:top w:val="nil"/>
              <w:left w:val="nil"/>
              <w:bottom w:val="single" w:sz="8" w:space="0" w:color="DDDDDD"/>
              <w:right w:val="nil"/>
            </w:tcBorders>
            <w:tcMar>
              <w:top w:w="90" w:type="dxa"/>
              <w:left w:w="75" w:type="dxa"/>
              <w:bottom w:w="90" w:type="dxa"/>
              <w:right w:w="0" w:type="dxa"/>
            </w:tcMar>
            <w:vAlign w:val="center"/>
            <w:hideMark/>
          </w:tcPr>
          <w:p w14:paraId="5395709B" w14:textId="77777777" w:rsidR="00731524" w:rsidRDefault="00731524">
            <w:r>
              <w:rPr>
                <w:rFonts w:ascii="Open Sans" w:hAnsi="Open Sans" w:cs="Open Sans"/>
                <w:b/>
                <w:bCs/>
                <w:sz w:val="21"/>
                <w:szCs w:val="21"/>
                <w:bdr w:val="none" w:sz="0" w:space="0" w:color="auto" w:frame="1"/>
              </w:rPr>
              <w:lastRenderedPageBreak/>
              <w:t>28.644.917,73</w:t>
            </w:r>
            <w:r>
              <w:rPr>
                <w:rFonts w:ascii="Open Sans" w:hAnsi="Open Sans" w:cs="Open Sans"/>
                <w:b/>
                <w:bCs/>
                <w:sz w:val="21"/>
                <w:szCs w:val="21"/>
              </w:rPr>
              <w:t> €</w:t>
            </w:r>
          </w:p>
        </w:tc>
      </w:tr>
      <w:tr w:rsidR="00731524" w14:paraId="6E063922" w14:textId="77777777" w:rsidTr="00731524">
        <w:tc>
          <w:tcPr>
            <w:tcW w:w="0" w:type="auto"/>
            <w:tcBorders>
              <w:top w:val="nil"/>
              <w:left w:val="nil"/>
              <w:bottom w:val="single" w:sz="8" w:space="0" w:color="DDDDDD"/>
              <w:right w:val="single" w:sz="8" w:space="0" w:color="DDDDDD"/>
            </w:tcBorders>
            <w:shd w:val="clear" w:color="auto" w:fill="EFEFEF"/>
            <w:tcMar>
              <w:top w:w="90" w:type="dxa"/>
              <w:left w:w="75" w:type="dxa"/>
              <w:bottom w:w="90" w:type="dxa"/>
              <w:right w:w="0" w:type="dxa"/>
            </w:tcMar>
            <w:vAlign w:val="center"/>
            <w:hideMark/>
          </w:tcPr>
          <w:p w14:paraId="5A32A90C" w14:textId="77777777" w:rsidR="00731524" w:rsidRDefault="00731524">
            <w:r>
              <w:rPr>
                <w:rFonts w:ascii="Open Sans" w:hAnsi="Open Sans" w:cs="Open Sans"/>
                <w:b/>
                <w:bCs/>
                <w:color w:val="000000"/>
                <w:sz w:val="21"/>
                <w:szCs w:val="21"/>
              </w:rPr>
              <w:t>Zahlungen während der Laufzeit / Zinsbindung</w:t>
            </w:r>
            <w:r>
              <w:rPr>
                <w:rFonts w:ascii="Open Sans" w:hAnsi="Open Sans" w:cs="Open Sans"/>
                <w:b/>
                <w:bCs/>
                <w:color w:val="000000"/>
                <w:sz w:val="21"/>
                <w:szCs w:val="21"/>
              </w:rPr>
              <w:br/>
            </w:r>
            <w:r>
              <w:rPr>
                <w:rFonts w:ascii="Open Sans" w:hAnsi="Open Sans" w:cs="Open Sans"/>
                <w:b/>
                <w:bCs/>
                <w:color w:val="000000"/>
                <w:sz w:val="21"/>
                <w:szCs w:val="21"/>
                <w:bdr w:val="none" w:sz="0" w:space="0" w:color="auto" w:frame="1"/>
              </w:rPr>
              <w:t>30</w:t>
            </w:r>
            <w:r>
              <w:rPr>
                <w:rFonts w:ascii="Open Sans" w:hAnsi="Open Sans" w:cs="Open Sans"/>
                <w:b/>
                <w:bCs/>
                <w:color w:val="000000"/>
                <w:sz w:val="21"/>
                <w:szCs w:val="21"/>
              </w:rPr>
              <w:t> </w:t>
            </w:r>
            <w:r>
              <w:rPr>
                <w:rFonts w:ascii="Open Sans" w:hAnsi="Open Sans" w:cs="Open Sans"/>
                <w:b/>
                <w:bCs/>
                <w:color w:val="000000"/>
                <w:sz w:val="21"/>
                <w:szCs w:val="21"/>
                <w:bdr w:val="none" w:sz="0" w:space="0" w:color="auto" w:frame="1"/>
              </w:rPr>
              <w:t>Jahr(e)</w:t>
            </w:r>
            <w:r>
              <w:rPr>
                <w:rFonts w:ascii="Open Sans" w:hAnsi="Open Sans" w:cs="Open Sans"/>
                <w:b/>
                <w:bCs/>
                <w:color w:val="000000"/>
                <w:sz w:val="21"/>
                <w:szCs w:val="21"/>
              </w:rPr>
              <w:t>:</w:t>
            </w:r>
          </w:p>
        </w:tc>
        <w:tc>
          <w:tcPr>
            <w:tcW w:w="0" w:type="auto"/>
            <w:tcBorders>
              <w:top w:val="nil"/>
              <w:left w:val="nil"/>
              <w:bottom w:val="single" w:sz="8" w:space="0" w:color="DDDDDD"/>
              <w:right w:val="nil"/>
            </w:tcBorders>
            <w:shd w:val="clear" w:color="auto" w:fill="EFEFEF"/>
            <w:tcMar>
              <w:top w:w="90" w:type="dxa"/>
              <w:left w:w="75" w:type="dxa"/>
              <w:bottom w:w="90" w:type="dxa"/>
              <w:right w:w="0" w:type="dxa"/>
            </w:tcMar>
            <w:vAlign w:val="center"/>
            <w:hideMark/>
          </w:tcPr>
          <w:p w14:paraId="648C1B75" w14:textId="77777777" w:rsidR="00731524" w:rsidRDefault="00731524"/>
        </w:tc>
      </w:tr>
      <w:tr w:rsidR="00731524" w14:paraId="16243192" w14:textId="77777777" w:rsidTr="00731524">
        <w:tc>
          <w:tcPr>
            <w:tcW w:w="0" w:type="auto"/>
            <w:tcBorders>
              <w:top w:val="nil"/>
              <w:left w:val="nil"/>
              <w:bottom w:val="single" w:sz="8" w:space="0" w:color="DDDDDD"/>
              <w:right w:val="single" w:sz="8" w:space="0" w:color="DDDDDD"/>
            </w:tcBorders>
            <w:shd w:val="clear" w:color="auto" w:fill="EFEFEF"/>
            <w:tcMar>
              <w:top w:w="90" w:type="dxa"/>
              <w:left w:w="75" w:type="dxa"/>
              <w:bottom w:w="90" w:type="dxa"/>
              <w:right w:w="0" w:type="dxa"/>
            </w:tcMar>
            <w:vAlign w:val="center"/>
            <w:hideMark/>
          </w:tcPr>
          <w:p w14:paraId="7FCAC130" w14:textId="77777777" w:rsidR="00731524" w:rsidRDefault="00731524">
            <w:pPr>
              <w:textAlignment w:val="top"/>
              <w:rPr>
                <w:rFonts w:ascii="Calibri" w:hAnsi="Calibri" w:cs="Calibri"/>
              </w:rPr>
            </w:pPr>
            <w:r>
              <w:rPr>
                <w:rFonts w:ascii="Open Sans" w:hAnsi="Open Sans" w:cs="Open Sans"/>
                <w:b/>
                <w:bCs/>
                <w:color w:val="000000"/>
                <w:sz w:val="21"/>
                <w:szCs w:val="21"/>
              </w:rPr>
              <w:t> </w:t>
            </w:r>
          </w:p>
          <w:p w14:paraId="206247C0" w14:textId="77777777" w:rsidR="00731524" w:rsidRDefault="00731524">
            <w:r>
              <w:rPr>
                <w:rFonts w:ascii="Open Sans" w:hAnsi="Open Sans" w:cs="Open Sans"/>
                <w:b/>
                <w:bCs/>
                <w:color w:val="000000"/>
                <w:sz w:val="21"/>
                <w:szCs w:val="21"/>
              </w:rPr>
              <w:t>Zinszahlungen:</w:t>
            </w:r>
          </w:p>
        </w:tc>
        <w:tc>
          <w:tcPr>
            <w:tcW w:w="0" w:type="auto"/>
            <w:tcBorders>
              <w:top w:val="nil"/>
              <w:left w:val="nil"/>
              <w:bottom w:val="single" w:sz="8" w:space="0" w:color="DDDDDD"/>
              <w:right w:val="nil"/>
            </w:tcBorders>
            <w:shd w:val="clear" w:color="auto" w:fill="EFEFEF"/>
            <w:tcMar>
              <w:top w:w="90" w:type="dxa"/>
              <w:left w:w="75" w:type="dxa"/>
              <w:bottom w:w="90" w:type="dxa"/>
              <w:right w:w="0" w:type="dxa"/>
            </w:tcMar>
            <w:vAlign w:val="center"/>
            <w:hideMark/>
          </w:tcPr>
          <w:p w14:paraId="75674738" w14:textId="77777777" w:rsidR="00731524" w:rsidRDefault="00731524">
            <w:r>
              <w:rPr>
                <w:rFonts w:ascii="Open Sans" w:hAnsi="Open Sans" w:cs="Open Sans"/>
                <w:b/>
                <w:bCs/>
                <w:color w:val="000000"/>
                <w:sz w:val="21"/>
                <w:szCs w:val="21"/>
                <w:bdr w:val="none" w:sz="0" w:space="0" w:color="auto" w:frame="1"/>
              </w:rPr>
              <w:t>359.347.531,84</w:t>
            </w:r>
            <w:r>
              <w:rPr>
                <w:rFonts w:ascii="Open Sans" w:hAnsi="Open Sans" w:cs="Open Sans"/>
                <w:b/>
                <w:bCs/>
                <w:color w:val="000000"/>
                <w:sz w:val="21"/>
                <w:szCs w:val="21"/>
              </w:rPr>
              <w:t> €</w:t>
            </w:r>
          </w:p>
        </w:tc>
      </w:tr>
      <w:tr w:rsidR="00731524" w14:paraId="540FCB5D" w14:textId="77777777" w:rsidTr="00731524">
        <w:tc>
          <w:tcPr>
            <w:tcW w:w="0" w:type="auto"/>
            <w:tcBorders>
              <w:top w:val="nil"/>
              <w:left w:val="nil"/>
              <w:bottom w:val="single" w:sz="8" w:space="0" w:color="DDDDDD"/>
              <w:right w:val="single" w:sz="8" w:space="0" w:color="DDDDDD"/>
            </w:tcBorders>
            <w:shd w:val="clear" w:color="auto" w:fill="EFEFEF"/>
            <w:tcMar>
              <w:top w:w="90" w:type="dxa"/>
              <w:left w:w="75" w:type="dxa"/>
              <w:bottom w:w="90" w:type="dxa"/>
              <w:right w:w="0" w:type="dxa"/>
            </w:tcMar>
            <w:vAlign w:val="center"/>
            <w:hideMark/>
          </w:tcPr>
          <w:p w14:paraId="058E7C31" w14:textId="77777777" w:rsidR="00731524" w:rsidRDefault="00731524">
            <w:pPr>
              <w:textAlignment w:val="top"/>
            </w:pPr>
            <w:r>
              <w:rPr>
                <w:rFonts w:ascii="Open Sans" w:hAnsi="Open Sans" w:cs="Open Sans"/>
                <w:b/>
                <w:bCs/>
                <w:color w:val="000000"/>
                <w:sz w:val="21"/>
                <w:szCs w:val="21"/>
              </w:rPr>
              <w:t> </w:t>
            </w:r>
          </w:p>
          <w:p w14:paraId="463F2896" w14:textId="77777777" w:rsidR="00731524" w:rsidRDefault="00731524">
            <w:r>
              <w:rPr>
                <w:rFonts w:ascii="Open Sans" w:hAnsi="Open Sans" w:cs="Open Sans"/>
                <w:b/>
                <w:bCs/>
                <w:color w:val="000000"/>
                <w:sz w:val="21"/>
                <w:szCs w:val="21"/>
              </w:rPr>
              <w:t>Restschuld:</w:t>
            </w:r>
          </w:p>
        </w:tc>
        <w:tc>
          <w:tcPr>
            <w:tcW w:w="0" w:type="auto"/>
            <w:tcBorders>
              <w:top w:val="nil"/>
              <w:left w:val="nil"/>
              <w:bottom w:val="single" w:sz="8" w:space="0" w:color="DDDDDD"/>
              <w:right w:val="nil"/>
            </w:tcBorders>
            <w:shd w:val="clear" w:color="auto" w:fill="EFEFEF"/>
            <w:tcMar>
              <w:top w:w="90" w:type="dxa"/>
              <w:left w:w="75" w:type="dxa"/>
              <w:bottom w:w="90" w:type="dxa"/>
              <w:right w:w="0" w:type="dxa"/>
            </w:tcMar>
            <w:vAlign w:val="center"/>
            <w:hideMark/>
          </w:tcPr>
          <w:p w14:paraId="0004D298" w14:textId="77777777" w:rsidR="00731524" w:rsidRDefault="00731524">
            <w:r>
              <w:rPr>
                <w:rFonts w:ascii="Open Sans" w:hAnsi="Open Sans" w:cs="Open Sans"/>
                <w:b/>
                <w:bCs/>
                <w:color w:val="000000"/>
                <w:sz w:val="21"/>
                <w:szCs w:val="21"/>
                <w:bdr w:val="none" w:sz="0" w:space="0" w:color="auto" w:frame="1"/>
              </w:rPr>
              <w:t>0,00</w:t>
            </w:r>
            <w:r>
              <w:rPr>
                <w:rFonts w:ascii="Open Sans" w:hAnsi="Open Sans" w:cs="Open Sans"/>
                <w:b/>
                <w:bCs/>
                <w:color w:val="000000"/>
                <w:sz w:val="21"/>
                <w:szCs w:val="21"/>
              </w:rPr>
              <w:t> €</w:t>
            </w:r>
          </w:p>
        </w:tc>
      </w:tr>
      <w:tr w:rsidR="00731524" w14:paraId="3767C781" w14:textId="77777777" w:rsidTr="00731524">
        <w:tc>
          <w:tcPr>
            <w:tcW w:w="0" w:type="auto"/>
            <w:tcBorders>
              <w:top w:val="nil"/>
              <w:left w:val="nil"/>
              <w:bottom w:val="nil"/>
              <w:right w:val="single" w:sz="8" w:space="0" w:color="DDDDDD"/>
            </w:tcBorders>
            <w:shd w:val="clear" w:color="auto" w:fill="EFEFEF"/>
            <w:tcMar>
              <w:top w:w="90" w:type="dxa"/>
              <w:left w:w="75" w:type="dxa"/>
              <w:bottom w:w="90" w:type="dxa"/>
              <w:right w:w="0" w:type="dxa"/>
            </w:tcMar>
            <w:vAlign w:val="center"/>
            <w:hideMark/>
          </w:tcPr>
          <w:p w14:paraId="7CF986D3" w14:textId="77777777" w:rsidR="00731524" w:rsidRDefault="00731524">
            <w:pPr>
              <w:textAlignment w:val="top"/>
            </w:pPr>
            <w:r>
              <w:rPr>
                <w:rFonts w:ascii="Open Sans" w:hAnsi="Open Sans" w:cs="Open Sans"/>
                <w:b/>
                <w:bCs/>
                <w:color w:val="000000"/>
                <w:sz w:val="21"/>
                <w:szCs w:val="21"/>
              </w:rPr>
              <w:t> </w:t>
            </w:r>
          </w:p>
          <w:p w14:paraId="0BB644C4" w14:textId="77777777" w:rsidR="00731524" w:rsidRDefault="00731524">
            <w:r>
              <w:rPr>
                <w:rFonts w:ascii="Open Sans" w:hAnsi="Open Sans" w:cs="Open Sans"/>
                <w:b/>
                <w:bCs/>
                <w:color w:val="000000"/>
                <w:sz w:val="21"/>
                <w:szCs w:val="21"/>
              </w:rPr>
              <w:t>Gesamtaufwand:</w:t>
            </w:r>
          </w:p>
        </w:tc>
        <w:tc>
          <w:tcPr>
            <w:tcW w:w="0" w:type="auto"/>
            <w:shd w:val="clear" w:color="auto" w:fill="EFEFEF"/>
            <w:tcMar>
              <w:top w:w="90" w:type="dxa"/>
              <w:left w:w="75" w:type="dxa"/>
              <w:bottom w:w="90" w:type="dxa"/>
              <w:right w:w="0" w:type="dxa"/>
            </w:tcMar>
            <w:vAlign w:val="center"/>
            <w:hideMark/>
          </w:tcPr>
          <w:p w14:paraId="6A78CD45" w14:textId="77777777" w:rsidR="00731524" w:rsidRDefault="00731524">
            <w:r>
              <w:rPr>
                <w:rFonts w:ascii="Open Sans" w:hAnsi="Open Sans" w:cs="Open Sans"/>
                <w:b/>
                <w:bCs/>
                <w:color w:val="000000"/>
                <w:sz w:val="21"/>
                <w:szCs w:val="21"/>
                <w:bdr w:val="none" w:sz="0" w:space="0" w:color="auto" w:frame="1"/>
              </w:rPr>
              <w:t>859.347.531,84</w:t>
            </w:r>
            <w:r>
              <w:rPr>
                <w:rFonts w:ascii="Open Sans" w:hAnsi="Open Sans" w:cs="Open Sans"/>
                <w:b/>
                <w:bCs/>
                <w:color w:val="000000"/>
                <w:sz w:val="21"/>
                <w:szCs w:val="21"/>
              </w:rPr>
              <w:t> €</w:t>
            </w:r>
          </w:p>
        </w:tc>
      </w:tr>
      <w:tr w:rsidR="00731524" w14:paraId="68E88D39" w14:textId="77777777" w:rsidTr="00731524">
        <w:tc>
          <w:tcPr>
            <w:tcW w:w="0" w:type="auto"/>
            <w:tcBorders>
              <w:top w:val="nil"/>
              <w:left w:val="nil"/>
              <w:bottom w:val="single" w:sz="8" w:space="0" w:color="DDDDDD"/>
              <w:right w:val="single" w:sz="8" w:space="0" w:color="DDDDDD"/>
            </w:tcBorders>
            <w:shd w:val="clear" w:color="auto" w:fill="EFEFEF"/>
            <w:tcMar>
              <w:top w:w="90" w:type="dxa"/>
              <w:left w:w="75" w:type="dxa"/>
              <w:bottom w:w="90" w:type="dxa"/>
              <w:right w:w="0" w:type="dxa"/>
            </w:tcMar>
            <w:vAlign w:val="center"/>
            <w:hideMark/>
          </w:tcPr>
          <w:p w14:paraId="235D67DF" w14:textId="77777777" w:rsidR="00731524" w:rsidRDefault="00731524">
            <w:r>
              <w:rPr>
                <w:rFonts w:ascii="Open Sans" w:hAnsi="Open Sans" w:cs="Open Sans"/>
                <w:b/>
                <w:bCs/>
                <w:color w:val="000000"/>
                <w:sz w:val="21"/>
                <w:szCs w:val="21"/>
              </w:rPr>
              <w:t>(Zinszahlungen + Tilgung + Restschuld)</w:t>
            </w:r>
          </w:p>
        </w:tc>
        <w:tc>
          <w:tcPr>
            <w:tcW w:w="0" w:type="auto"/>
            <w:tcBorders>
              <w:top w:val="nil"/>
              <w:left w:val="nil"/>
              <w:bottom w:val="single" w:sz="8" w:space="0" w:color="DDDDDD"/>
              <w:right w:val="nil"/>
            </w:tcBorders>
            <w:shd w:val="clear" w:color="auto" w:fill="EFEFEF"/>
            <w:tcMar>
              <w:top w:w="90" w:type="dxa"/>
              <w:left w:w="75" w:type="dxa"/>
              <w:bottom w:w="90" w:type="dxa"/>
              <w:right w:w="0" w:type="dxa"/>
            </w:tcMar>
            <w:vAlign w:val="center"/>
            <w:hideMark/>
          </w:tcPr>
          <w:p w14:paraId="51669ED7" w14:textId="77777777" w:rsidR="00731524" w:rsidRDefault="00731524"/>
        </w:tc>
      </w:tr>
      <w:tr w:rsidR="00731524" w14:paraId="500F8610" w14:textId="77777777" w:rsidTr="00731524">
        <w:tc>
          <w:tcPr>
            <w:tcW w:w="0" w:type="auto"/>
            <w:tcBorders>
              <w:top w:val="nil"/>
              <w:left w:val="nil"/>
              <w:bottom w:val="single" w:sz="8" w:space="0" w:color="DDDDDD"/>
              <w:right w:val="single" w:sz="8" w:space="0" w:color="DDDDDD"/>
            </w:tcBorders>
            <w:tcMar>
              <w:top w:w="90" w:type="dxa"/>
              <w:left w:w="75" w:type="dxa"/>
              <w:bottom w:w="90" w:type="dxa"/>
              <w:right w:w="0" w:type="dxa"/>
            </w:tcMar>
            <w:vAlign w:val="center"/>
            <w:hideMark/>
          </w:tcPr>
          <w:p w14:paraId="3C7EABDC" w14:textId="77777777" w:rsidR="00731524" w:rsidRDefault="00731524">
            <w:pPr>
              <w:textAlignment w:val="top"/>
              <w:rPr>
                <w:rFonts w:ascii="Calibri" w:hAnsi="Calibri" w:cs="Calibri"/>
              </w:rPr>
            </w:pPr>
            <w:r>
              <w:rPr>
                <w:rFonts w:ascii="Open Sans" w:hAnsi="Open Sans" w:cs="Open Sans"/>
                <w:b/>
                <w:bCs/>
                <w:sz w:val="21"/>
                <w:szCs w:val="21"/>
              </w:rPr>
              <w:t> </w:t>
            </w:r>
          </w:p>
          <w:p w14:paraId="6293DCD4" w14:textId="77777777" w:rsidR="00731524" w:rsidRDefault="00731524">
            <w:r>
              <w:rPr>
                <w:rFonts w:ascii="Open Sans" w:hAnsi="Open Sans" w:cs="Open Sans"/>
                <w:b/>
                <w:bCs/>
                <w:sz w:val="21"/>
                <w:szCs w:val="21"/>
              </w:rPr>
              <w:t>Bei gleichen Voraussetzungen schuldenfrei nach (gerundet):</w:t>
            </w:r>
          </w:p>
        </w:tc>
        <w:tc>
          <w:tcPr>
            <w:tcW w:w="0" w:type="auto"/>
            <w:tcBorders>
              <w:top w:val="nil"/>
              <w:left w:val="nil"/>
              <w:bottom w:val="single" w:sz="8" w:space="0" w:color="DDDDDD"/>
              <w:right w:val="nil"/>
            </w:tcBorders>
            <w:tcMar>
              <w:top w:w="90" w:type="dxa"/>
              <w:left w:w="75" w:type="dxa"/>
              <w:bottom w:w="90" w:type="dxa"/>
              <w:right w:w="0" w:type="dxa"/>
            </w:tcMar>
            <w:vAlign w:val="center"/>
            <w:hideMark/>
          </w:tcPr>
          <w:p w14:paraId="5D8B9CE9" w14:textId="78812A3B" w:rsidR="00731524" w:rsidRDefault="00731524">
            <w:r>
              <w:rPr>
                <w:rFonts w:ascii="Open Sans" w:hAnsi="Open Sans" w:cs="Open Sans"/>
                <w:b/>
                <w:bCs/>
                <w:sz w:val="21"/>
                <w:szCs w:val="21"/>
                <w:bdr w:val="none" w:sz="0" w:space="0" w:color="auto" w:frame="1"/>
              </w:rPr>
              <w:t>31</w:t>
            </w:r>
            <w:r>
              <w:rPr>
                <w:rFonts w:ascii="Open Sans" w:hAnsi="Open Sans" w:cs="Open Sans"/>
                <w:b/>
                <w:bCs/>
                <w:sz w:val="21"/>
                <w:szCs w:val="21"/>
              </w:rPr>
              <w:t> Jahre</w:t>
            </w:r>
          </w:p>
        </w:tc>
      </w:tr>
      <w:tr w:rsidR="00731524" w14:paraId="7FBA8ABE" w14:textId="77777777" w:rsidTr="00731524">
        <w:tc>
          <w:tcPr>
            <w:tcW w:w="0" w:type="auto"/>
            <w:gridSpan w:val="2"/>
            <w:tcBorders>
              <w:top w:val="nil"/>
              <w:left w:val="nil"/>
              <w:bottom w:val="single" w:sz="8" w:space="0" w:color="DDDDDD"/>
              <w:right w:val="nil"/>
            </w:tcBorders>
            <w:tcMar>
              <w:top w:w="90" w:type="dxa"/>
              <w:left w:w="75" w:type="dxa"/>
              <w:bottom w:w="90" w:type="dxa"/>
              <w:right w:w="0" w:type="dxa"/>
            </w:tcMar>
            <w:vAlign w:val="center"/>
            <w:hideMark/>
          </w:tcPr>
          <w:p w14:paraId="7E96F178" w14:textId="484BF3C0" w:rsidR="00731524" w:rsidRDefault="00731524">
            <w:pPr>
              <w:jc w:val="center"/>
              <w:textAlignment w:val="top"/>
            </w:pPr>
          </w:p>
        </w:tc>
      </w:tr>
      <w:tr w:rsidR="00731524" w14:paraId="3210AAEF" w14:textId="77777777" w:rsidTr="00731524">
        <w:tc>
          <w:tcPr>
            <w:tcW w:w="0" w:type="auto"/>
            <w:tcBorders>
              <w:top w:val="nil"/>
              <w:left w:val="nil"/>
              <w:bottom w:val="single" w:sz="8" w:space="0" w:color="DDDDDD"/>
              <w:right w:val="single" w:sz="8" w:space="0" w:color="DDDDDD"/>
            </w:tcBorders>
            <w:tcMar>
              <w:top w:w="90" w:type="dxa"/>
              <w:left w:w="75" w:type="dxa"/>
              <w:bottom w:w="90" w:type="dxa"/>
              <w:right w:w="0" w:type="dxa"/>
            </w:tcMar>
            <w:vAlign w:val="center"/>
            <w:hideMark/>
          </w:tcPr>
          <w:p w14:paraId="15A63227" w14:textId="08A139A1" w:rsidR="00731524" w:rsidRDefault="00731524" w:rsidP="00324CFA">
            <w:pPr>
              <w:textAlignment w:val="top"/>
            </w:pPr>
            <w:r>
              <w:rPr>
                <w:rFonts w:ascii="Open Sans" w:hAnsi="Open Sans" w:cs="Open Sans"/>
                <w:b/>
                <w:bCs/>
                <w:sz w:val="21"/>
                <w:szCs w:val="21"/>
              </w:rPr>
              <w:t> Nominalzins p.a.:</w:t>
            </w:r>
          </w:p>
        </w:tc>
        <w:tc>
          <w:tcPr>
            <w:tcW w:w="0" w:type="auto"/>
            <w:tcBorders>
              <w:top w:val="nil"/>
              <w:left w:val="nil"/>
              <w:bottom w:val="single" w:sz="8" w:space="0" w:color="DDDDDD"/>
              <w:right w:val="nil"/>
            </w:tcBorders>
            <w:tcMar>
              <w:top w:w="90" w:type="dxa"/>
              <w:left w:w="75" w:type="dxa"/>
              <w:bottom w:w="90" w:type="dxa"/>
              <w:right w:w="0" w:type="dxa"/>
            </w:tcMar>
            <w:vAlign w:val="center"/>
            <w:hideMark/>
          </w:tcPr>
          <w:p w14:paraId="23DEB69F" w14:textId="77777777" w:rsidR="00731524" w:rsidRDefault="00731524">
            <w:r>
              <w:rPr>
                <w:rFonts w:ascii="Open Sans" w:hAnsi="Open Sans" w:cs="Open Sans"/>
                <w:b/>
                <w:bCs/>
                <w:sz w:val="21"/>
                <w:szCs w:val="21"/>
                <w:bdr w:val="none" w:sz="0" w:space="0" w:color="auto" w:frame="1"/>
              </w:rPr>
              <w:t>4,00</w:t>
            </w:r>
            <w:r>
              <w:rPr>
                <w:rFonts w:ascii="Open Sans" w:hAnsi="Open Sans" w:cs="Open Sans"/>
                <w:b/>
                <w:bCs/>
                <w:sz w:val="21"/>
                <w:szCs w:val="21"/>
              </w:rPr>
              <w:t> %</w:t>
            </w:r>
          </w:p>
        </w:tc>
      </w:tr>
      <w:tr w:rsidR="00731524" w14:paraId="2846B08B" w14:textId="77777777" w:rsidTr="00493DCD">
        <w:tc>
          <w:tcPr>
            <w:tcW w:w="0" w:type="auto"/>
            <w:tcBorders>
              <w:top w:val="nil"/>
              <w:left w:val="nil"/>
              <w:bottom w:val="single" w:sz="8" w:space="0" w:color="DDDDDD"/>
              <w:right w:val="single" w:sz="8" w:space="0" w:color="DDDDDD"/>
            </w:tcBorders>
            <w:tcMar>
              <w:top w:w="90" w:type="dxa"/>
              <w:left w:w="75" w:type="dxa"/>
              <w:bottom w:w="90" w:type="dxa"/>
              <w:right w:w="0" w:type="dxa"/>
            </w:tcMar>
            <w:vAlign w:val="center"/>
          </w:tcPr>
          <w:p w14:paraId="254EC276" w14:textId="0EF595E7" w:rsidR="00731524" w:rsidRDefault="00731524"/>
        </w:tc>
        <w:tc>
          <w:tcPr>
            <w:tcW w:w="0" w:type="auto"/>
            <w:tcBorders>
              <w:top w:val="nil"/>
              <w:left w:val="nil"/>
              <w:bottom w:val="single" w:sz="8" w:space="0" w:color="DDDDDD"/>
              <w:right w:val="nil"/>
            </w:tcBorders>
            <w:tcMar>
              <w:top w:w="90" w:type="dxa"/>
              <w:left w:w="75" w:type="dxa"/>
              <w:bottom w:w="90" w:type="dxa"/>
              <w:right w:w="0" w:type="dxa"/>
            </w:tcMar>
            <w:vAlign w:val="center"/>
          </w:tcPr>
          <w:p w14:paraId="5986ED33" w14:textId="029A3EDB" w:rsidR="00731524" w:rsidRDefault="00731524"/>
        </w:tc>
      </w:tr>
      <w:tr w:rsidR="00731524" w14:paraId="148EC6F2" w14:textId="77777777" w:rsidTr="00731524">
        <w:tc>
          <w:tcPr>
            <w:tcW w:w="0" w:type="auto"/>
            <w:gridSpan w:val="2"/>
            <w:shd w:val="clear" w:color="auto" w:fill="26617F"/>
            <w:vAlign w:val="center"/>
            <w:hideMark/>
          </w:tcPr>
          <w:p w14:paraId="3AEF975E" w14:textId="77777777" w:rsidR="00731524" w:rsidRDefault="00731524">
            <w:pPr>
              <w:jc w:val="center"/>
            </w:pPr>
            <w:r>
              <w:rPr>
                <w:rFonts w:ascii="Open Sans" w:hAnsi="Open Sans" w:cs="Open Sans"/>
                <w:color w:val="FFFFFF"/>
                <w:sz w:val="21"/>
                <w:szCs w:val="21"/>
              </w:rPr>
              <w:t>Tilgungsplan - Annuität: 2.387.076,48€ - Jährliche Zahlung: 28.644.917,73€</w:t>
            </w:r>
          </w:p>
        </w:tc>
      </w:tr>
    </w:tbl>
    <w:p w14:paraId="276DC4B1" w14:textId="77777777" w:rsidR="00731524" w:rsidRDefault="00731524" w:rsidP="00AA3C94">
      <w:pPr>
        <w:rPr>
          <w:rFonts w:ascii="Arial" w:hAnsi="Arial" w:cs="Arial"/>
          <w:b/>
          <w:bCs/>
        </w:rPr>
      </w:pPr>
    </w:p>
    <w:p w14:paraId="7C61C64B" w14:textId="77777777" w:rsidR="00FD19EE" w:rsidRDefault="00FD19EE" w:rsidP="00AA3C94">
      <w:pPr>
        <w:rPr>
          <w:rFonts w:ascii="Arial" w:hAnsi="Arial" w:cs="Arial"/>
          <w:b/>
          <w:bCs/>
        </w:rPr>
      </w:pPr>
    </w:p>
    <w:p w14:paraId="1BB945E0" w14:textId="382D4765" w:rsidR="00FD19EE" w:rsidRDefault="007F4405" w:rsidP="00AA3C94">
      <w:pPr>
        <w:rPr>
          <w:rFonts w:ascii="Arial" w:hAnsi="Arial" w:cs="Arial"/>
          <w:b/>
          <w:bCs/>
        </w:rPr>
      </w:pPr>
      <w:r>
        <w:rPr>
          <w:rFonts w:ascii="Arial" w:hAnsi="Arial" w:cs="Arial"/>
          <w:b/>
          <w:bCs/>
        </w:rPr>
        <w:lastRenderedPageBreak/>
        <w:t>J</w:t>
      </w:r>
      <w:r w:rsidR="00A710CF">
        <w:rPr>
          <w:rFonts w:ascii="Arial" w:hAnsi="Arial" w:cs="Arial"/>
          <w:b/>
          <w:bCs/>
        </w:rPr>
        <w:t xml:space="preserve">ede/r möge prüfen, ob eine solche jährliche zusätzliche Belastung </w:t>
      </w:r>
      <w:r w:rsidR="00BC4C6F">
        <w:rPr>
          <w:rFonts w:ascii="Arial" w:hAnsi="Arial" w:cs="Arial"/>
          <w:b/>
          <w:bCs/>
        </w:rPr>
        <w:t xml:space="preserve">für den Haushalt </w:t>
      </w:r>
      <w:r w:rsidR="00BC4C6F" w:rsidRPr="00BC4C6F">
        <w:rPr>
          <w:rFonts w:ascii="Arial" w:hAnsi="Arial" w:cs="Arial"/>
          <w:b/>
          <w:bCs/>
          <w:u w:val="single"/>
        </w:rPr>
        <w:t>seiner</w:t>
      </w:r>
      <w:r w:rsidR="00BC4C6F">
        <w:rPr>
          <w:rFonts w:ascii="Arial" w:hAnsi="Arial" w:cs="Arial"/>
          <w:b/>
          <w:bCs/>
        </w:rPr>
        <w:t xml:space="preserve"> Kommune</w:t>
      </w:r>
      <w:r w:rsidR="00DF4666">
        <w:rPr>
          <w:rFonts w:ascii="Arial" w:hAnsi="Arial" w:cs="Arial"/>
          <w:b/>
          <w:bCs/>
        </w:rPr>
        <w:t xml:space="preserve"> zumutbar ist.</w:t>
      </w:r>
      <w:r w:rsidR="00F42678">
        <w:rPr>
          <w:rFonts w:ascii="Arial" w:hAnsi="Arial" w:cs="Arial"/>
          <w:b/>
          <w:bCs/>
        </w:rPr>
        <w:t xml:space="preserve"> </w:t>
      </w:r>
      <w:r w:rsidR="003023DB">
        <w:rPr>
          <w:rFonts w:ascii="Arial" w:hAnsi="Arial" w:cs="Arial"/>
          <w:b/>
          <w:bCs/>
        </w:rPr>
        <w:t>E</w:t>
      </w:r>
      <w:r w:rsidR="00E84027">
        <w:rPr>
          <w:rFonts w:ascii="Arial" w:hAnsi="Arial" w:cs="Arial"/>
          <w:b/>
          <w:bCs/>
        </w:rPr>
        <w:t xml:space="preserve">inige Städte und Gemeinden im Kreis </w:t>
      </w:r>
      <w:r w:rsidR="00DC3C3F">
        <w:rPr>
          <w:rFonts w:ascii="Arial" w:hAnsi="Arial" w:cs="Arial"/>
          <w:b/>
          <w:bCs/>
        </w:rPr>
        <w:t xml:space="preserve">sind </w:t>
      </w:r>
      <w:r w:rsidR="00322084">
        <w:rPr>
          <w:rFonts w:ascii="Arial" w:hAnsi="Arial" w:cs="Arial"/>
          <w:b/>
          <w:bCs/>
        </w:rPr>
        <w:t xml:space="preserve">bereits jetzt </w:t>
      </w:r>
      <w:r w:rsidR="00884A19">
        <w:rPr>
          <w:rFonts w:ascii="Arial" w:hAnsi="Arial" w:cs="Arial"/>
          <w:b/>
          <w:bCs/>
        </w:rPr>
        <w:t>oder</w:t>
      </w:r>
      <w:r w:rsidR="00BF09AD">
        <w:rPr>
          <w:rFonts w:ascii="Arial" w:hAnsi="Arial" w:cs="Arial"/>
          <w:b/>
          <w:bCs/>
        </w:rPr>
        <w:t xml:space="preserve"> werden </w:t>
      </w:r>
      <w:r w:rsidR="00322084">
        <w:rPr>
          <w:rFonts w:ascii="Arial" w:hAnsi="Arial" w:cs="Arial"/>
          <w:b/>
          <w:bCs/>
        </w:rPr>
        <w:t>kurzfristig in d</w:t>
      </w:r>
      <w:r w:rsidR="003D533F">
        <w:rPr>
          <w:rFonts w:ascii="Arial" w:hAnsi="Arial" w:cs="Arial"/>
          <w:b/>
          <w:bCs/>
        </w:rPr>
        <w:t>ie</w:t>
      </w:r>
      <w:r w:rsidR="00322084">
        <w:rPr>
          <w:rFonts w:ascii="Arial" w:hAnsi="Arial" w:cs="Arial"/>
          <w:b/>
          <w:bCs/>
        </w:rPr>
        <w:t xml:space="preserve"> H</w:t>
      </w:r>
      <w:r w:rsidR="004E3604">
        <w:rPr>
          <w:rFonts w:ascii="Arial" w:hAnsi="Arial" w:cs="Arial"/>
          <w:b/>
          <w:bCs/>
        </w:rPr>
        <w:t>au</w:t>
      </w:r>
      <w:r w:rsidR="00322084">
        <w:rPr>
          <w:rFonts w:ascii="Arial" w:hAnsi="Arial" w:cs="Arial"/>
          <w:b/>
          <w:bCs/>
        </w:rPr>
        <w:t xml:space="preserve">shaltssicherung </w:t>
      </w:r>
      <w:r w:rsidR="003D533F">
        <w:rPr>
          <w:rFonts w:ascii="Arial" w:hAnsi="Arial" w:cs="Arial"/>
          <w:b/>
          <w:bCs/>
        </w:rPr>
        <w:t>abgleiten</w:t>
      </w:r>
      <w:r w:rsidR="00BF09AD">
        <w:rPr>
          <w:rFonts w:ascii="Arial" w:hAnsi="Arial" w:cs="Arial"/>
          <w:b/>
          <w:bCs/>
        </w:rPr>
        <w:t>.</w:t>
      </w:r>
    </w:p>
    <w:p w14:paraId="75718818" w14:textId="6E349D03" w:rsidR="00D47731" w:rsidRDefault="00D47731" w:rsidP="00AA3C94">
      <w:pPr>
        <w:rPr>
          <w:rFonts w:ascii="Arial" w:hAnsi="Arial" w:cs="Arial"/>
          <w:b/>
          <w:bCs/>
        </w:rPr>
      </w:pPr>
      <w:r>
        <w:rPr>
          <w:rFonts w:ascii="Arial" w:hAnsi="Arial" w:cs="Arial"/>
          <w:b/>
          <w:bCs/>
        </w:rPr>
        <w:t xml:space="preserve">Es wäre also </w:t>
      </w:r>
      <w:r w:rsidR="00152662">
        <w:rPr>
          <w:rFonts w:ascii="Arial" w:hAnsi="Arial" w:cs="Arial"/>
          <w:b/>
          <w:bCs/>
        </w:rPr>
        <w:t>möglicher</w:t>
      </w:r>
      <w:r w:rsidR="00A87559">
        <w:rPr>
          <w:rFonts w:ascii="Arial" w:hAnsi="Arial" w:cs="Arial"/>
          <w:b/>
          <w:bCs/>
        </w:rPr>
        <w:t xml:space="preserve">weise </w:t>
      </w:r>
      <w:r>
        <w:rPr>
          <w:rFonts w:ascii="Arial" w:hAnsi="Arial" w:cs="Arial"/>
          <w:b/>
          <w:bCs/>
        </w:rPr>
        <w:t>der Tatbestand der groben Fahrlässigkeit</w:t>
      </w:r>
      <w:r w:rsidR="00042277">
        <w:rPr>
          <w:rFonts w:ascii="Arial" w:hAnsi="Arial" w:cs="Arial"/>
          <w:b/>
          <w:bCs/>
        </w:rPr>
        <w:t>, wenn nicht Vorsatz gegeben</w:t>
      </w:r>
      <w:r w:rsidR="003F4C35">
        <w:rPr>
          <w:rFonts w:ascii="Arial" w:hAnsi="Arial" w:cs="Arial"/>
          <w:b/>
          <w:bCs/>
        </w:rPr>
        <w:t xml:space="preserve">, wenn </w:t>
      </w:r>
      <w:r w:rsidR="00483D85">
        <w:rPr>
          <w:rFonts w:ascii="Arial" w:hAnsi="Arial" w:cs="Arial"/>
          <w:b/>
          <w:bCs/>
        </w:rPr>
        <w:t xml:space="preserve">den Städten und Gemeinden </w:t>
      </w:r>
      <w:r w:rsidR="00D20FCF">
        <w:rPr>
          <w:rFonts w:ascii="Arial" w:hAnsi="Arial" w:cs="Arial"/>
          <w:b/>
          <w:bCs/>
        </w:rPr>
        <w:t xml:space="preserve">durch </w:t>
      </w:r>
      <w:r w:rsidR="00C413A6">
        <w:rPr>
          <w:rFonts w:ascii="Arial" w:hAnsi="Arial" w:cs="Arial"/>
          <w:b/>
          <w:bCs/>
        </w:rPr>
        <w:t>I</w:t>
      </w:r>
      <w:r w:rsidR="00D20FCF">
        <w:rPr>
          <w:rFonts w:ascii="Arial" w:hAnsi="Arial" w:cs="Arial"/>
          <w:b/>
          <w:bCs/>
        </w:rPr>
        <w:t xml:space="preserve">hre Entscheidung </w:t>
      </w:r>
      <w:r w:rsidR="00A87559">
        <w:rPr>
          <w:rFonts w:ascii="Arial" w:hAnsi="Arial" w:cs="Arial"/>
          <w:b/>
          <w:bCs/>
        </w:rPr>
        <w:t>vermeidbarer</w:t>
      </w:r>
      <w:r w:rsidR="00581C80">
        <w:rPr>
          <w:rFonts w:ascii="Arial" w:hAnsi="Arial" w:cs="Arial"/>
          <w:b/>
          <w:bCs/>
        </w:rPr>
        <w:t xml:space="preserve"> Schaden entstehen würde.</w:t>
      </w:r>
    </w:p>
    <w:p w14:paraId="64E66B79" w14:textId="43EAA04F" w:rsidR="00C76921" w:rsidRDefault="006705B1" w:rsidP="00AA3C94">
      <w:pPr>
        <w:rPr>
          <w:rFonts w:ascii="Arial" w:hAnsi="Arial" w:cs="Arial"/>
          <w:b/>
          <w:bCs/>
        </w:rPr>
      </w:pPr>
      <w:r>
        <w:rPr>
          <w:rFonts w:ascii="Arial" w:hAnsi="Arial" w:cs="Arial"/>
          <w:b/>
          <w:bCs/>
        </w:rPr>
        <w:t xml:space="preserve">Nachstehend </w:t>
      </w:r>
      <w:r w:rsidR="00C642B3">
        <w:rPr>
          <w:rFonts w:ascii="Arial" w:hAnsi="Arial" w:cs="Arial"/>
          <w:b/>
          <w:bCs/>
        </w:rPr>
        <w:t>führen wir einige Gesetze auf, die Sie bei Ihrer Entscheidung im Blick haben sollten</w:t>
      </w:r>
      <w:r w:rsidR="00DF38C9">
        <w:rPr>
          <w:rFonts w:ascii="Arial" w:hAnsi="Arial" w:cs="Arial"/>
          <w:b/>
          <w:bCs/>
        </w:rPr>
        <w:t>.</w:t>
      </w:r>
    </w:p>
    <w:p w14:paraId="097CC534" w14:textId="77E1594C" w:rsidR="00DF38C9" w:rsidRDefault="00DF38C9" w:rsidP="00AA3C94">
      <w:pPr>
        <w:pBdr>
          <w:bottom w:val="single" w:sz="6" w:space="1" w:color="auto"/>
        </w:pBdr>
        <w:rPr>
          <w:rFonts w:ascii="Arial" w:hAnsi="Arial" w:cs="Arial"/>
          <w:b/>
          <w:bCs/>
        </w:rPr>
      </w:pPr>
      <w:r>
        <w:rPr>
          <w:rFonts w:ascii="Arial" w:hAnsi="Arial" w:cs="Arial"/>
          <w:b/>
          <w:bCs/>
        </w:rPr>
        <w:t>Sollte</w:t>
      </w:r>
      <w:r w:rsidR="003D533F">
        <w:rPr>
          <w:rFonts w:ascii="Arial" w:hAnsi="Arial" w:cs="Arial"/>
          <w:b/>
          <w:bCs/>
        </w:rPr>
        <w:t>n Sie trotz aller Warnungen</w:t>
      </w:r>
      <w:r w:rsidR="00F52564">
        <w:rPr>
          <w:rFonts w:ascii="Arial" w:hAnsi="Arial" w:cs="Arial"/>
          <w:b/>
          <w:bCs/>
        </w:rPr>
        <w:t xml:space="preserve"> </w:t>
      </w:r>
      <w:r w:rsidR="001139CF">
        <w:rPr>
          <w:rFonts w:ascii="Arial" w:hAnsi="Arial" w:cs="Arial"/>
          <w:b/>
          <w:bCs/>
        </w:rPr>
        <w:t xml:space="preserve">für ein </w:t>
      </w:r>
      <w:r w:rsidR="003C6F5F">
        <w:rPr>
          <w:rFonts w:ascii="Arial" w:hAnsi="Arial" w:cs="Arial"/>
          <w:b/>
          <w:bCs/>
        </w:rPr>
        <w:t xml:space="preserve">schwerlich zu finanzierendes </w:t>
      </w:r>
      <w:r w:rsidR="00D639A4">
        <w:rPr>
          <w:rFonts w:ascii="Arial" w:hAnsi="Arial" w:cs="Arial"/>
          <w:b/>
          <w:bCs/>
        </w:rPr>
        <w:t xml:space="preserve">stationäres Krankenhauskonzept stimmen, werden </w:t>
      </w:r>
      <w:r w:rsidR="000C5973">
        <w:rPr>
          <w:rFonts w:ascii="Arial" w:hAnsi="Arial" w:cs="Arial"/>
          <w:b/>
          <w:bCs/>
        </w:rPr>
        <w:t xml:space="preserve">wir die Entscheidung zu gegebener Zeit rechtlich überprüfen </w:t>
      </w:r>
      <w:r w:rsidR="00A53425">
        <w:rPr>
          <w:rFonts w:ascii="Arial" w:hAnsi="Arial" w:cs="Arial"/>
          <w:b/>
          <w:bCs/>
        </w:rPr>
        <w:t xml:space="preserve">lassen </w:t>
      </w:r>
      <w:r w:rsidR="000C5973">
        <w:rPr>
          <w:rFonts w:ascii="Arial" w:hAnsi="Arial" w:cs="Arial"/>
          <w:b/>
          <w:bCs/>
        </w:rPr>
        <w:t xml:space="preserve">und </w:t>
      </w:r>
      <w:r w:rsidR="00A043FF">
        <w:rPr>
          <w:rFonts w:ascii="Arial" w:hAnsi="Arial" w:cs="Arial"/>
          <w:b/>
          <w:bCs/>
        </w:rPr>
        <w:t xml:space="preserve">ggf. </w:t>
      </w:r>
      <w:r w:rsidR="00833240">
        <w:rPr>
          <w:rFonts w:ascii="Arial" w:hAnsi="Arial" w:cs="Arial"/>
          <w:b/>
          <w:bCs/>
        </w:rPr>
        <w:t xml:space="preserve"> Klage </w:t>
      </w:r>
      <w:r w:rsidR="0064240B">
        <w:rPr>
          <w:rFonts w:ascii="Arial" w:hAnsi="Arial" w:cs="Arial"/>
          <w:b/>
          <w:bCs/>
        </w:rPr>
        <w:t>gegen jedes einzelne Kreistagsmitglied erheben</w:t>
      </w:r>
      <w:r w:rsidR="000B11A6">
        <w:rPr>
          <w:rFonts w:ascii="Arial" w:hAnsi="Arial" w:cs="Arial"/>
          <w:b/>
          <w:bCs/>
        </w:rPr>
        <w:t>.</w:t>
      </w:r>
    </w:p>
    <w:p w14:paraId="5F976CE2" w14:textId="77777777" w:rsidR="00A87559" w:rsidRDefault="00A87559" w:rsidP="00AA3C94">
      <w:pPr>
        <w:rPr>
          <w:rFonts w:ascii="Arial" w:hAnsi="Arial" w:cs="Arial"/>
          <w:b/>
          <w:bCs/>
        </w:rPr>
      </w:pPr>
    </w:p>
    <w:p w14:paraId="23CFB5D0" w14:textId="77777777" w:rsidR="00A87559" w:rsidRPr="00F132E2" w:rsidRDefault="00A87559" w:rsidP="00AA3C94">
      <w:pPr>
        <w:rPr>
          <w:rFonts w:ascii="Arial" w:hAnsi="Arial" w:cs="Arial"/>
          <w:b/>
          <w:bCs/>
        </w:rPr>
      </w:pPr>
    </w:p>
    <w:p w14:paraId="0EB2F839" w14:textId="77777777" w:rsidR="00A568D9" w:rsidRPr="00A568D9" w:rsidRDefault="00A568D9" w:rsidP="00A568D9">
      <w:pPr>
        <w:spacing w:after="0" w:line="240" w:lineRule="auto"/>
        <w:outlineLvl w:val="0"/>
        <w:rPr>
          <w:rFonts w:ascii="Arial" w:eastAsia="Times New Roman" w:hAnsi="Arial" w:cs="Arial"/>
          <w:b/>
          <w:bCs/>
          <w:color w:val="233755"/>
          <w:kern w:val="36"/>
          <w:sz w:val="36"/>
          <w:szCs w:val="36"/>
          <w:lang w:eastAsia="de-DE"/>
          <w14:ligatures w14:val="none"/>
        </w:rPr>
      </w:pPr>
      <w:r w:rsidRPr="00A568D9">
        <w:rPr>
          <w:rFonts w:ascii="Arial" w:eastAsia="Times New Roman" w:hAnsi="Arial" w:cs="Arial"/>
          <w:b/>
          <w:bCs/>
          <w:color w:val="233755"/>
          <w:kern w:val="36"/>
          <w:sz w:val="36"/>
          <w:szCs w:val="36"/>
          <w:lang w:eastAsia="de-DE"/>
          <w14:ligatures w14:val="none"/>
        </w:rPr>
        <w:t>Geltende Gesetze und Verordnungen (SGV. NRW.) </w:t>
      </w:r>
      <w:r w:rsidRPr="00A568D9">
        <w:rPr>
          <w:rFonts w:ascii="Arial" w:eastAsia="Times New Roman" w:hAnsi="Arial" w:cs="Arial"/>
          <w:b/>
          <w:bCs/>
          <w:color w:val="233755"/>
          <w:kern w:val="36"/>
          <w:sz w:val="27"/>
          <w:szCs w:val="27"/>
          <w:lang w:eastAsia="de-DE"/>
          <w14:ligatures w14:val="none"/>
        </w:rPr>
        <w:t> mit Stand vom 23.9.2023</w:t>
      </w:r>
    </w:p>
    <w:tbl>
      <w:tblPr>
        <w:tblW w:w="5000" w:type="pct"/>
        <w:tblCellMar>
          <w:left w:w="0" w:type="dxa"/>
          <w:right w:w="0" w:type="dxa"/>
        </w:tblCellMar>
        <w:tblLook w:val="04A0" w:firstRow="1" w:lastRow="0" w:firstColumn="1" w:lastColumn="0" w:noHBand="0" w:noVBand="1"/>
      </w:tblPr>
      <w:tblGrid>
        <w:gridCol w:w="7910"/>
        <w:gridCol w:w="2637"/>
        <w:gridCol w:w="817"/>
        <w:gridCol w:w="2638"/>
      </w:tblGrid>
      <w:tr w:rsidR="00A568D9" w:rsidRPr="00A568D9" w14:paraId="1513ABE4" w14:textId="77777777" w:rsidTr="00A568D9">
        <w:tc>
          <w:tcPr>
            <w:tcW w:w="3000" w:type="pct"/>
            <w:shd w:val="clear" w:color="auto" w:fill="FFFFFF"/>
            <w:tcMar>
              <w:top w:w="0" w:type="dxa"/>
              <w:left w:w="216" w:type="dxa"/>
              <w:bottom w:w="0" w:type="dxa"/>
              <w:right w:w="0" w:type="dxa"/>
            </w:tcMar>
            <w:hideMark/>
          </w:tcPr>
          <w:p w14:paraId="02E96A31" w14:textId="77777777" w:rsidR="00A568D9" w:rsidRPr="00A568D9" w:rsidRDefault="00000000" w:rsidP="00A568D9">
            <w:pPr>
              <w:spacing w:line="240" w:lineRule="auto"/>
              <w:jc w:val="center"/>
              <w:divId w:val="328606627"/>
              <w:rPr>
                <w:rFonts w:ascii="Arial" w:eastAsia="Times New Roman" w:hAnsi="Arial" w:cs="Arial"/>
                <w:color w:val="000000"/>
                <w:kern w:val="0"/>
                <w:sz w:val="24"/>
                <w:szCs w:val="24"/>
                <w:lang w:eastAsia="de-DE"/>
                <w14:ligatures w14:val="none"/>
              </w:rPr>
            </w:pPr>
            <w:hyperlink r:id="rId8" w:history="1">
              <w:r w:rsidR="00A568D9" w:rsidRPr="00A568D9">
                <w:rPr>
                  <w:rFonts w:ascii="Arial" w:eastAsia="Times New Roman" w:hAnsi="Arial" w:cs="Arial"/>
                  <w:b/>
                  <w:bCs/>
                  <w:color w:val="3C506E"/>
                  <w:kern w:val="0"/>
                  <w:sz w:val="24"/>
                  <w:szCs w:val="24"/>
                  <w:u w:val="single"/>
                  <w:lang w:eastAsia="de-DE"/>
                  <w14:ligatures w14:val="none"/>
                </w:rPr>
                <w:t>Kreisordnung (KrO NRW) für das Land Nordrhein-Westfalen, Bekanntmachung der Neufassung vom 14.07.1994</w:t>
              </w:r>
            </w:hyperlink>
            <w:r w:rsidR="00A568D9" w:rsidRPr="00A568D9">
              <w:rPr>
                <w:rFonts w:ascii="Arial" w:eastAsia="Times New Roman" w:hAnsi="Arial" w:cs="Arial"/>
                <w:color w:val="000000"/>
                <w:kern w:val="0"/>
                <w:sz w:val="24"/>
                <w:szCs w:val="24"/>
                <w:lang w:eastAsia="de-DE"/>
                <w14:ligatures w14:val="none"/>
              </w:rPr>
              <w:t> </w:t>
            </w:r>
          </w:p>
        </w:tc>
        <w:tc>
          <w:tcPr>
            <w:tcW w:w="1000" w:type="pct"/>
            <w:shd w:val="clear" w:color="auto" w:fill="FFFFFF"/>
            <w:tcMar>
              <w:top w:w="0" w:type="dxa"/>
              <w:left w:w="216" w:type="dxa"/>
              <w:bottom w:w="0" w:type="dxa"/>
              <w:right w:w="0" w:type="dxa"/>
            </w:tcMar>
            <w:hideMark/>
          </w:tcPr>
          <w:p w14:paraId="4F9B9837" w14:textId="77777777" w:rsidR="00A568D9" w:rsidRPr="00A568D9" w:rsidRDefault="00A568D9" w:rsidP="00A568D9">
            <w:pPr>
              <w:spacing w:after="0" w:line="240" w:lineRule="auto"/>
              <w:jc w:val="right"/>
              <w:rPr>
                <w:rFonts w:ascii="Arial" w:eastAsia="Times New Roman" w:hAnsi="Arial" w:cs="Arial"/>
                <w:color w:val="000000"/>
                <w:kern w:val="0"/>
                <w:sz w:val="24"/>
                <w:szCs w:val="24"/>
                <w:lang w:eastAsia="de-DE"/>
                <w14:ligatures w14:val="none"/>
              </w:rPr>
            </w:pPr>
            <w:r w:rsidRPr="00A568D9">
              <w:rPr>
                <w:rFonts w:ascii="Arial" w:eastAsia="Times New Roman" w:hAnsi="Arial" w:cs="Arial"/>
                <w:b/>
                <w:bCs/>
                <w:noProof/>
                <w:color w:val="3C506E"/>
                <w:kern w:val="0"/>
                <w:sz w:val="24"/>
                <w:szCs w:val="24"/>
                <w:lang w:eastAsia="de-DE"/>
                <w14:ligatures w14:val="none"/>
              </w:rPr>
              <w:drawing>
                <wp:inline distT="0" distB="0" distL="0" distR="0" wp14:anchorId="065E8849" wp14:editId="739F040D">
                  <wp:extent cx="228600" cy="228600"/>
                  <wp:effectExtent l="0" t="0" r="0" b="0"/>
                  <wp:docPr id="66354821" name="Grafik 66354821">
                    <a:hlinkClick xmlns:a="http://schemas.openxmlformats.org/drawingml/2006/main" r:id="rId9"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par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FFFFFF"/>
            <w:tcMar>
              <w:top w:w="0" w:type="dxa"/>
              <w:left w:w="216" w:type="dxa"/>
              <w:bottom w:w="0" w:type="dxa"/>
              <w:right w:w="0" w:type="dxa"/>
            </w:tcMar>
            <w:hideMark/>
          </w:tcPr>
          <w:p w14:paraId="1F2B5B97" w14:textId="77777777" w:rsidR="00A568D9" w:rsidRPr="00A568D9" w:rsidRDefault="00A568D9" w:rsidP="00A568D9">
            <w:pPr>
              <w:spacing w:after="0" w:line="240" w:lineRule="auto"/>
              <w:jc w:val="center"/>
              <w:rPr>
                <w:rFonts w:ascii="Arial" w:eastAsia="Times New Roman" w:hAnsi="Arial" w:cs="Arial"/>
                <w:color w:val="000000"/>
                <w:kern w:val="0"/>
                <w:sz w:val="24"/>
                <w:szCs w:val="24"/>
                <w:lang w:eastAsia="de-DE"/>
                <w14:ligatures w14:val="none"/>
              </w:rPr>
            </w:pPr>
            <w:r w:rsidRPr="00A568D9">
              <w:rPr>
                <w:rFonts w:ascii="Arial" w:eastAsia="Times New Roman" w:hAnsi="Arial" w:cs="Arial"/>
                <w:color w:val="000000"/>
                <w:kern w:val="0"/>
                <w:sz w:val="24"/>
                <w:szCs w:val="24"/>
                <w:u w:val="single"/>
                <w:lang w:eastAsia="de-DE"/>
                <w14:ligatures w14:val="none"/>
              </w:rPr>
              <w:t>9 / 73</w:t>
            </w:r>
          </w:p>
        </w:tc>
        <w:tc>
          <w:tcPr>
            <w:tcW w:w="1000" w:type="pct"/>
            <w:shd w:val="clear" w:color="auto" w:fill="FFFFFF"/>
            <w:tcMar>
              <w:top w:w="0" w:type="dxa"/>
              <w:left w:w="216" w:type="dxa"/>
              <w:bottom w:w="0" w:type="dxa"/>
              <w:right w:w="0" w:type="dxa"/>
            </w:tcMar>
            <w:hideMark/>
          </w:tcPr>
          <w:p w14:paraId="5D655FA9" w14:textId="77777777" w:rsidR="00A568D9" w:rsidRPr="00A568D9" w:rsidRDefault="00A568D9" w:rsidP="00A568D9">
            <w:pPr>
              <w:spacing w:after="0" w:line="240" w:lineRule="auto"/>
              <w:rPr>
                <w:rFonts w:ascii="Arial" w:eastAsia="Times New Roman" w:hAnsi="Arial" w:cs="Arial"/>
                <w:color w:val="000000"/>
                <w:kern w:val="0"/>
                <w:sz w:val="24"/>
                <w:szCs w:val="24"/>
                <w:lang w:eastAsia="de-DE"/>
                <w14:ligatures w14:val="none"/>
              </w:rPr>
            </w:pPr>
            <w:r w:rsidRPr="00A568D9">
              <w:rPr>
                <w:rFonts w:ascii="Arial" w:eastAsia="Times New Roman" w:hAnsi="Arial" w:cs="Arial"/>
                <w:b/>
                <w:bCs/>
                <w:noProof/>
                <w:color w:val="3C506E"/>
                <w:kern w:val="0"/>
                <w:sz w:val="24"/>
                <w:szCs w:val="24"/>
                <w:lang w:eastAsia="de-DE"/>
                <w14:ligatures w14:val="none"/>
              </w:rPr>
              <w:drawing>
                <wp:inline distT="0" distB="0" distL="0" distR="0" wp14:anchorId="366B5505" wp14:editId="4EA962AE">
                  <wp:extent cx="228600" cy="228600"/>
                  <wp:effectExtent l="0" t="0" r="0" b="0"/>
                  <wp:docPr id="2" name="Bild 2">
                    <a:hlinkClick xmlns:a="http://schemas.openxmlformats.org/drawingml/2006/main" r:id="rId11"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_paren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EB606F9" w14:textId="77777777" w:rsidR="00A568D9" w:rsidRPr="00A568D9" w:rsidRDefault="00A568D9" w:rsidP="00A568D9">
      <w:pPr>
        <w:spacing w:after="0" w:line="240" w:lineRule="auto"/>
        <w:rPr>
          <w:rFonts w:ascii="Times New Roman" w:eastAsia="Times New Roman" w:hAnsi="Times New Roman" w:cs="Times New Roman"/>
          <w:kern w:val="0"/>
          <w:sz w:val="24"/>
          <w:szCs w:val="24"/>
          <w:lang w:eastAsia="de-DE"/>
          <w14:ligatures w14:val="none"/>
        </w:rPr>
      </w:pPr>
      <w:r w:rsidRPr="00A568D9">
        <w:rPr>
          <w:rFonts w:ascii="Arial" w:eastAsia="Times New Roman" w:hAnsi="Arial" w:cs="Arial"/>
          <w:color w:val="000000"/>
          <w:kern w:val="0"/>
          <w:sz w:val="24"/>
          <w:szCs w:val="24"/>
          <w:lang w:eastAsia="de-DE"/>
          <w14:ligatures w14:val="none"/>
        </w:rPr>
        <w:br/>
      </w:r>
    </w:p>
    <w:p w14:paraId="18363A54" w14:textId="77777777" w:rsidR="00A568D9" w:rsidRPr="00A568D9" w:rsidRDefault="00A568D9" w:rsidP="00A568D9">
      <w:pPr>
        <w:spacing w:after="0" w:line="240" w:lineRule="auto"/>
        <w:jc w:val="center"/>
        <w:rPr>
          <w:rFonts w:ascii="Arial" w:eastAsia="Times New Roman" w:hAnsi="Arial" w:cs="Arial"/>
          <w:b/>
          <w:bCs/>
          <w:color w:val="233755"/>
          <w:kern w:val="0"/>
          <w:sz w:val="24"/>
          <w:szCs w:val="24"/>
          <w:lang w:eastAsia="de-DE"/>
          <w14:ligatures w14:val="none"/>
        </w:rPr>
      </w:pPr>
      <w:r w:rsidRPr="00A568D9">
        <w:rPr>
          <w:rFonts w:ascii="Arial" w:eastAsia="Times New Roman" w:hAnsi="Arial" w:cs="Arial"/>
          <w:b/>
          <w:bCs/>
          <w:color w:val="233755"/>
          <w:kern w:val="0"/>
          <w:sz w:val="24"/>
          <w:szCs w:val="24"/>
          <w:lang w:eastAsia="de-DE"/>
          <w14:ligatures w14:val="none"/>
        </w:rPr>
        <w:t>§ 9</w:t>
      </w:r>
      <w:r w:rsidRPr="00A568D9">
        <w:rPr>
          <w:rFonts w:ascii="Arial" w:eastAsia="Times New Roman" w:hAnsi="Arial" w:cs="Arial"/>
          <w:b/>
          <w:bCs/>
          <w:color w:val="233755"/>
          <w:kern w:val="0"/>
          <w:sz w:val="24"/>
          <w:szCs w:val="24"/>
          <w:lang w:eastAsia="de-DE"/>
          <w14:ligatures w14:val="none"/>
        </w:rPr>
        <w:br/>
        <w:t>Wirtschaftsführung</w:t>
      </w:r>
    </w:p>
    <w:p w14:paraId="73686102" w14:textId="77777777" w:rsidR="00A568D9" w:rsidRDefault="00A568D9" w:rsidP="00A568D9">
      <w:pPr>
        <w:pBdr>
          <w:bottom w:val="single" w:sz="6" w:space="1" w:color="auto"/>
        </w:pBdr>
        <w:spacing w:after="240" w:line="240" w:lineRule="auto"/>
        <w:rPr>
          <w:rFonts w:ascii="Arial" w:eastAsia="Times New Roman" w:hAnsi="Arial" w:cs="Arial"/>
          <w:color w:val="000000"/>
          <w:kern w:val="0"/>
          <w:sz w:val="24"/>
          <w:szCs w:val="24"/>
          <w:lang w:eastAsia="de-DE"/>
          <w14:ligatures w14:val="none"/>
        </w:rPr>
      </w:pPr>
      <w:r w:rsidRPr="00A568D9">
        <w:rPr>
          <w:rFonts w:ascii="Arial" w:eastAsia="Times New Roman" w:hAnsi="Arial" w:cs="Arial"/>
          <w:color w:val="000000"/>
          <w:kern w:val="0"/>
          <w:sz w:val="24"/>
          <w:szCs w:val="24"/>
          <w:lang w:eastAsia="de-DE"/>
          <w14:ligatures w14:val="none"/>
        </w:rPr>
        <w:t>Die Kreise haben ihr Vermögen und ihre Einkünfte so zu verwalten, daß die Kreisfinanzen gesund bleiben. Auf die wirtschaftlichen Kräfte der kreisangehörigen Gemeinden und der Abgabepflichtigen ist Rücksicht zu nehmen.</w:t>
      </w:r>
    </w:p>
    <w:p w14:paraId="02048C52" w14:textId="77777777" w:rsidR="00A87559" w:rsidRPr="00A568D9" w:rsidRDefault="00A87559" w:rsidP="00A568D9">
      <w:pPr>
        <w:pBdr>
          <w:bottom w:val="single" w:sz="6" w:space="1" w:color="auto"/>
        </w:pBdr>
        <w:spacing w:after="240" w:line="240" w:lineRule="auto"/>
        <w:rPr>
          <w:rFonts w:ascii="Arial" w:eastAsia="Times New Roman" w:hAnsi="Arial" w:cs="Arial"/>
          <w:color w:val="000000"/>
          <w:kern w:val="0"/>
          <w:sz w:val="24"/>
          <w:szCs w:val="24"/>
          <w:lang w:eastAsia="de-DE"/>
          <w14:ligatures w14:val="none"/>
        </w:rPr>
      </w:pPr>
    </w:p>
    <w:p w14:paraId="4D925291" w14:textId="77777777" w:rsidR="0084126B" w:rsidRDefault="0084126B" w:rsidP="006476E4"/>
    <w:p w14:paraId="592D00D3" w14:textId="77777777" w:rsidR="006D5B25" w:rsidRDefault="006D5B25" w:rsidP="006476E4"/>
    <w:p w14:paraId="54C4E4E8" w14:textId="77777777" w:rsidR="006D5B25" w:rsidRDefault="006D5B25" w:rsidP="006476E4"/>
    <w:p w14:paraId="139A627D" w14:textId="77777777" w:rsidR="006D5B25" w:rsidRDefault="006D5B25" w:rsidP="006476E4"/>
    <w:p w14:paraId="638804A9" w14:textId="3603DF17" w:rsidR="00152662" w:rsidRDefault="00152662" w:rsidP="006476E4">
      <w:pPr>
        <w:rPr>
          <w:rFonts w:ascii="Arial" w:hAnsi="Arial" w:cs="Arial"/>
        </w:rPr>
      </w:pPr>
      <w:r>
        <w:t>Aus http://www.haufe.de/oeffentlicher-dienst</w:t>
      </w:r>
    </w:p>
    <w:p w14:paraId="2C1BFB6D" w14:textId="21215148" w:rsidR="006476E4" w:rsidRDefault="006476E4" w:rsidP="006476E4">
      <w:pPr>
        <w:rPr>
          <w:rFonts w:ascii="Arial" w:hAnsi="Arial" w:cs="Arial"/>
        </w:rPr>
      </w:pPr>
      <w:r>
        <w:rPr>
          <w:rFonts w:ascii="Arial" w:hAnsi="Arial" w:cs="Arial"/>
          <w:noProof/>
        </w:rPr>
        <w:lastRenderedPageBreak/>
        <w:drawing>
          <wp:inline distT="0" distB="0" distL="0" distR="0" wp14:anchorId="7BAA6675" wp14:editId="102972AF">
            <wp:extent cx="5120640" cy="2682240"/>
            <wp:effectExtent l="0" t="0" r="3810" b="3810"/>
            <wp:docPr id="1507137289" name="Grafik 2"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137289" name="Grafik 2" descr="Ein Bild, das Text, Screenshot, Schrift enthält.&#10;&#10;Automatisch generierte Beschreibu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120640" cy="2682240"/>
                    </a:xfrm>
                    <a:prstGeom prst="rect">
                      <a:avLst/>
                    </a:prstGeom>
                    <a:noFill/>
                    <a:ln>
                      <a:noFill/>
                    </a:ln>
                  </pic:spPr>
                </pic:pic>
              </a:graphicData>
            </a:graphic>
          </wp:inline>
        </w:drawing>
      </w:r>
    </w:p>
    <w:p w14:paraId="488959F1" w14:textId="77777777" w:rsidR="006476E4" w:rsidRDefault="006476E4" w:rsidP="006476E4">
      <w:pPr>
        <w:rPr>
          <w:rFonts w:ascii="Arial" w:hAnsi="Arial" w:cs="Arial"/>
        </w:rPr>
      </w:pPr>
    </w:p>
    <w:p w14:paraId="01779160" w14:textId="40A03679" w:rsidR="006476E4" w:rsidRDefault="006476E4" w:rsidP="006476E4">
      <w:pPr>
        <w:rPr>
          <w:rFonts w:ascii="Arial" w:hAnsi="Arial" w:cs="Arial"/>
        </w:rPr>
      </w:pPr>
      <w:r>
        <w:rPr>
          <w:rFonts w:ascii="Arial" w:hAnsi="Arial" w:cs="Arial"/>
          <w:noProof/>
        </w:rPr>
        <w:drawing>
          <wp:inline distT="0" distB="0" distL="0" distR="0" wp14:anchorId="5329A099" wp14:editId="4BF807F4">
            <wp:extent cx="5120640" cy="2598420"/>
            <wp:effectExtent l="0" t="0" r="3810" b="11430"/>
            <wp:docPr id="73203294"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03294" name="Grafik 1" descr="Ein Bild, das Text, Screenshot, Schrift, Zahl enthält.&#10;&#10;Automatisch generierte Beschreibu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120640" cy="2598420"/>
                    </a:xfrm>
                    <a:prstGeom prst="rect">
                      <a:avLst/>
                    </a:prstGeom>
                    <a:noFill/>
                    <a:ln>
                      <a:noFill/>
                    </a:ln>
                  </pic:spPr>
                </pic:pic>
              </a:graphicData>
            </a:graphic>
          </wp:inline>
        </w:drawing>
      </w:r>
    </w:p>
    <w:p w14:paraId="377780B4" w14:textId="77777777" w:rsidR="00BE028E" w:rsidRDefault="00BE028E" w:rsidP="00AA3C94">
      <w:pPr>
        <w:rPr>
          <w:rFonts w:ascii="Arial" w:hAnsi="Arial" w:cs="Arial"/>
        </w:rPr>
      </w:pPr>
    </w:p>
    <w:p w14:paraId="57D9CF17" w14:textId="77777777" w:rsidR="00AA3C94" w:rsidRPr="00DA4EF0" w:rsidRDefault="00AA3C94" w:rsidP="00AA3C94">
      <w:pPr>
        <w:rPr>
          <w:rFonts w:ascii="Arial" w:hAnsi="Arial" w:cs="Arial"/>
        </w:rPr>
      </w:pPr>
      <w:r w:rsidRPr="00F72AB6">
        <w:rPr>
          <w:noProof/>
        </w:rPr>
        <w:lastRenderedPageBreak/>
        <w:drawing>
          <wp:inline distT="0" distB="0" distL="0" distR="0" wp14:anchorId="69719FCD" wp14:editId="470C7A2D">
            <wp:extent cx="8202930" cy="6299835"/>
            <wp:effectExtent l="0" t="0" r="762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02930" cy="6299835"/>
                    </a:xfrm>
                    <a:prstGeom prst="rect">
                      <a:avLst/>
                    </a:prstGeom>
                    <a:noFill/>
                    <a:ln>
                      <a:noFill/>
                    </a:ln>
                  </pic:spPr>
                </pic:pic>
              </a:graphicData>
            </a:graphic>
          </wp:inline>
        </w:drawing>
      </w:r>
    </w:p>
    <w:p w14:paraId="59EA9539" w14:textId="77777777" w:rsidR="00AA3C94" w:rsidRPr="002D60D9" w:rsidRDefault="00AA3C94" w:rsidP="00AA3C94">
      <w:pPr>
        <w:rPr>
          <w:rFonts w:ascii="Arial" w:hAnsi="Arial" w:cs="Arial"/>
          <w:b/>
          <w:bCs/>
        </w:rPr>
      </w:pPr>
      <w:r w:rsidRPr="002D60D9">
        <w:rPr>
          <w:rFonts w:ascii="Arial" w:hAnsi="Arial" w:cs="Arial"/>
          <w:b/>
          <w:bCs/>
        </w:rPr>
        <w:lastRenderedPageBreak/>
        <w:t>EINZELBEURTEILUNG DER STANDORTE</w:t>
      </w:r>
    </w:p>
    <w:p w14:paraId="176B8CD1" w14:textId="77777777" w:rsidR="00AA3C94" w:rsidRPr="002D60D9" w:rsidRDefault="00AA3C94" w:rsidP="00AA3C94">
      <w:pPr>
        <w:rPr>
          <w:rFonts w:ascii="Arial" w:hAnsi="Arial" w:cs="Arial"/>
          <w:b/>
          <w:bCs/>
        </w:rPr>
      </w:pPr>
    </w:p>
    <w:p w14:paraId="1405F0FD" w14:textId="77777777" w:rsidR="00AA3C94" w:rsidRPr="002D60D9" w:rsidRDefault="00AA3C94" w:rsidP="00AA3C94">
      <w:pPr>
        <w:rPr>
          <w:rFonts w:ascii="Arial" w:hAnsi="Arial" w:cs="Arial"/>
          <w:b/>
          <w:bCs/>
        </w:rPr>
      </w:pPr>
      <w:r w:rsidRPr="002D60D9">
        <w:rPr>
          <w:rFonts w:ascii="Arial" w:hAnsi="Arial" w:cs="Arial"/>
          <w:b/>
          <w:bCs/>
        </w:rPr>
        <w:t>KRANKENHAUS RAHDEN</w:t>
      </w:r>
    </w:p>
    <w:p w14:paraId="42FAE331" w14:textId="77777777" w:rsidR="00AA3C94" w:rsidRPr="002D60D9" w:rsidRDefault="00AA3C94" w:rsidP="00AA3C94">
      <w:pPr>
        <w:rPr>
          <w:rFonts w:ascii="Arial" w:hAnsi="Arial" w:cs="Arial"/>
        </w:rPr>
      </w:pPr>
      <w:r w:rsidRPr="002D60D9">
        <w:rPr>
          <w:rFonts w:ascii="Arial" w:hAnsi="Arial" w:cs="Arial"/>
        </w:rPr>
        <w:t>Im Nachhinein muss konstatiert werden, dass die Schließung eigentlich bereits 2009 mit der Verkleinerung des Krankenhauses von 127 auf 78 Betten eingeleitet wurde.</w:t>
      </w:r>
    </w:p>
    <w:p w14:paraId="2DEA9B01" w14:textId="77777777" w:rsidR="00AA3C94" w:rsidRPr="002D60D9" w:rsidRDefault="00AA3C94" w:rsidP="00AA3C94">
      <w:pPr>
        <w:rPr>
          <w:rFonts w:ascii="Arial" w:hAnsi="Arial" w:cs="Arial"/>
        </w:rPr>
      </w:pPr>
      <w:r w:rsidRPr="002D60D9">
        <w:rPr>
          <w:rFonts w:ascii="Arial" w:hAnsi="Arial" w:cs="Arial"/>
        </w:rPr>
        <w:t xml:space="preserve">Bereits 2009 war allgemeiner Konsens in der Plandiskussion in NRW, dass Krankenhäuser mit weniger als 100 Betten nicht kostendeckend betrieben werden können. </w:t>
      </w:r>
    </w:p>
    <w:p w14:paraId="1C4944CA" w14:textId="77777777" w:rsidR="00AA3C94" w:rsidRPr="002D60D9" w:rsidRDefault="00AA3C94" w:rsidP="00AA3C94">
      <w:pPr>
        <w:rPr>
          <w:rFonts w:ascii="Arial" w:hAnsi="Arial" w:cs="Arial"/>
        </w:rPr>
      </w:pPr>
      <w:r w:rsidRPr="002D60D9">
        <w:rPr>
          <w:rFonts w:ascii="Arial" w:hAnsi="Arial" w:cs="Arial"/>
        </w:rPr>
        <w:t xml:space="preserve">Dem Feststellungsbescheid (Aufgaben- u. Leistungsbeschreibung) von 2009 ist die Schließung der Orthopädie und dem Verbleib von je 39 Betten (davon je 2 Intermediate-Care-Betten)  in der chirurgischen und internistischen Abteilung zu entnehmen. Die gleichmäßige Gewichtung der Abteilungen war auch schon außergewöhnlich. Gemeinhin ist die internistische Abteilung umfangreicher als die chirurgische Abteilung. </w:t>
      </w:r>
    </w:p>
    <w:p w14:paraId="41E0C18A" w14:textId="77777777" w:rsidR="00AA3C94" w:rsidRPr="002D60D9" w:rsidRDefault="00AA3C94" w:rsidP="00AA3C94">
      <w:pPr>
        <w:rPr>
          <w:rFonts w:ascii="Arial" w:hAnsi="Arial" w:cs="Arial"/>
        </w:rPr>
      </w:pPr>
      <w:r w:rsidRPr="002D60D9">
        <w:rPr>
          <w:rFonts w:ascii="Arial" w:hAnsi="Arial" w:cs="Arial"/>
          <w:highlight w:val="yellow"/>
        </w:rPr>
        <w:t>Von einer Notaufnahmeabteilung ist im Feststellungsbescheid nicht die Rede.</w:t>
      </w:r>
      <w:r w:rsidRPr="002D60D9">
        <w:rPr>
          <w:rFonts w:ascii="Arial" w:hAnsi="Arial" w:cs="Arial"/>
        </w:rPr>
        <w:t xml:space="preserve"> </w:t>
      </w:r>
    </w:p>
    <w:p w14:paraId="666DA1E6" w14:textId="77777777" w:rsidR="00AA3C94" w:rsidRPr="002D60D9" w:rsidRDefault="00AA3C94" w:rsidP="00AA3C94">
      <w:pPr>
        <w:rPr>
          <w:rFonts w:ascii="Arial" w:hAnsi="Arial" w:cs="Arial"/>
        </w:rPr>
      </w:pPr>
      <w:r w:rsidRPr="002D60D9">
        <w:rPr>
          <w:rFonts w:ascii="Arial" w:hAnsi="Arial" w:cs="Arial"/>
        </w:rPr>
        <w:t>Dementsprechend war es ein Leichtes die Notaufnahme zu schließen ohne gegen Auflagen zu verstoßen.</w:t>
      </w:r>
    </w:p>
    <w:p w14:paraId="16E8DB6F" w14:textId="77777777" w:rsidR="00AA3C94" w:rsidRPr="002D60D9" w:rsidRDefault="00AA3C94" w:rsidP="00AA3C94">
      <w:pPr>
        <w:rPr>
          <w:rFonts w:ascii="Arial" w:hAnsi="Arial" w:cs="Arial"/>
        </w:rPr>
      </w:pPr>
      <w:r w:rsidRPr="002D60D9">
        <w:rPr>
          <w:rFonts w:ascii="Arial" w:hAnsi="Arial" w:cs="Arial"/>
        </w:rPr>
        <w:t xml:space="preserve">Rahden war verpflichtet sich am Aktionsprogramm Telemedizin NRW zu beteiligen und dem Ministerium jeweils zum 30.9. über die wirtschaftliche Entwicklung zu berichten. </w:t>
      </w:r>
    </w:p>
    <w:p w14:paraId="7E36F3DB" w14:textId="77777777" w:rsidR="00AA3C94" w:rsidRDefault="00AA3C94" w:rsidP="00AA3C94">
      <w:pPr>
        <w:rPr>
          <w:rFonts w:ascii="Arial" w:hAnsi="Arial" w:cs="Arial"/>
        </w:rPr>
      </w:pPr>
      <w:r w:rsidRPr="008A6764">
        <w:rPr>
          <w:rFonts w:ascii="Arial" w:hAnsi="Arial" w:cs="Arial"/>
          <w:highlight w:val="yellow"/>
        </w:rPr>
        <w:t>Ob dies gemäß Feststellungsbescheid vollzogen wurde, ist nicht belegt.</w:t>
      </w:r>
    </w:p>
    <w:p w14:paraId="62FB5916" w14:textId="34F0006A" w:rsidR="006E794D" w:rsidRPr="002D60D9" w:rsidRDefault="006E794D" w:rsidP="00AA3C94">
      <w:pPr>
        <w:rPr>
          <w:rFonts w:ascii="Arial" w:hAnsi="Arial" w:cs="Arial"/>
        </w:rPr>
      </w:pPr>
      <w:r>
        <w:rPr>
          <w:rFonts w:ascii="Arial" w:hAnsi="Arial" w:cs="Arial"/>
        </w:rPr>
        <w:t xml:space="preserve">Wir sind der Überzeugung, dass </w:t>
      </w:r>
      <w:r w:rsidR="00016C5C">
        <w:rPr>
          <w:rFonts w:ascii="Arial" w:hAnsi="Arial" w:cs="Arial"/>
        </w:rPr>
        <w:t>eine Konzentration der Geriatrie in Rahden das Krankenhaus retten könnte.</w:t>
      </w:r>
    </w:p>
    <w:p w14:paraId="4115AEEE" w14:textId="1389872C" w:rsidR="00AA3C94" w:rsidRPr="002D60D9" w:rsidRDefault="00AA3C94" w:rsidP="00AA3C94">
      <w:pPr>
        <w:rPr>
          <w:rFonts w:ascii="Arial" w:hAnsi="Arial" w:cs="Arial"/>
        </w:rPr>
      </w:pPr>
      <w:r w:rsidRPr="002D60D9">
        <w:rPr>
          <w:rFonts w:ascii="Arial" w:hAnsi="Arial" w:cs="Arial"/>
        </w:rPr>
        <w:t xml:space="preserve">Allein die vom Gesundheitsminister gesetzlich geforderte 20-Minuten-Erreichbarkeit für 90 % der Bevölkerung im Kreis hindert </w:t>
      </w:r>
      <w:r w:rsidR="00597FF8">
        <w:rPr>
          <w:rFonts w:ascii="Arial" w:hAnsi="Arial" w:cs="Arial"/>
        </w:rPr>
        <w:t xml:space="preserve">bisher </w:t>
      </w:r>
      <w:r w:rsidRPr="002D60D9">
        <w:rPr>
          <w:rFonts w:ascii="Arial" w:hAnsi="Arial" w:cs="Arial"/>
        </w:rPr>
        <w:t>die MKK daran, das Krankenhaus vollständig zu schließen.</w:t>
      </w:r>
    </w:p>
    <w:p w14:paraId="77E4B43A" w14:textId="7F0AD6F1" w:rsidR="00AA3C94" w:rsidRPr="002D60D9" w:rsidRDefault="00AA3C94" w:rsidP="00AA3C94">
      <w:pPr>
        <w:rPr>
          <w:rFonts w:ascii="Arial" w:hAnsi="Arial" w:cs="Arial"/>
        </w:rPr>
      </w:pPr>
      <w:r w:rsidRPr="002D60D9">
        <w:rPr>
          <w:rFonts w:ascii="Arial" w:hAnsi="Arial" w:cs="Arial"/>
        </w:rPr>
        <w:t xml:space="preserve">Ein Schließungsantrag wäre genehmigungspflichtig. </w:t>
      </w:r>
      <w:r w:rsidR="009252CE">
        <w:rPr>
          <w:rFonts w:ascii="Arial" w:hAnsi="Arial" w:cs="Arial"/>
        </w:rPr>
        <w:t xml:space="preserve">Wir bezweifeln, dass das </w:t>
      </w:r>
      <w:r w:rsidRPr="002D60D9">
        <w:rPr>
          <w:rFonts w:ascii="Arial" w:hAnsi="Arial" w:cs="Arial"/>
        </w:rPr>
        <w:t>Ministerium</w:t>
      </w:r>
      <w:r w:rsidR="00E44984">
        <w:rPr>
          <w:rFonts w:ascii="Arial" w:hAnsi="Arial" w:cs="Arial"/>
        </w:rPr>
        <w:t xml:space="preserve"> </w:t>
      </w:r>
      <w:r w:rsidR="006E4CD1">
        <w:rPr>
          <w:rFonts w:ascii="Arial" w:hAnsi="Arial" w:cs="Arial"/>
        </w:rPr>
        <w:t xml:space="preserve">einer </w:t>
      </w:r>
      <w:r w:rsidRPr="002D60D9">
        <w:rPr>
          <w:rFonts w:ascii="Arial" w:hAnsi="Arial" w:cs="Arial"/>
        </w:rPr>
        <w:t>zustimmen</w:t>
      </w:r>
      <w:r w:rsidR="00E44984">
        <w:rPr>
          <w:rFonts w:ascii="Arial" w:hAnsi="Arial" w:cs="Arial"/>
        </w:rPr>
        <w:t xml:space="preserve"> würde</w:t>
      </w:r>
      <w:r w:rsidRPr="002D60D9">
        <w:rPr>
          <w:rFonts w:ascii="Arial" w:hAnsi="Arial" w:cs="Arial"/>
        </w:rPr>
        <w:t xml:space="preserve">, solange eine adäquate Alternative nicht angeboten werden kann. </w:t>
      </w:r>
    </w:p>
    <w:p w14:paraId="1BE3181F" w14:textId="120FEB7D" w:rsidR="00AA3C94" w:rsidRPr="002D60D9" w:rsidRDefault="002C6608" w:rsidP="00AA3C94">
      <w:pPr>
        <w:rPr>
          <w:rFonts w:ascii="Arial" w:hAnsi="Arial" w:cs="Arial"/>
        </w:rPr>
      </w:pPr>
      <w:r>
        <w:rPr>
          <w:rFonts w:ascii="Arial" w:hAnsi="Arial" w:cs="Arial"/>
        </w:rPr>
        <w:t xml:space="preserve">Wir vermuten, dass die MKK </w:t>
      </w:r>
      <w:r w:rsidR="00CE2147">
        <w:rPr>
          <w:rFonts w:ascii="Arial" w:hAnsi="Arial" w:cs="Arial"/>
        </w:rPr>
        <w:t>diesen Weg nur deshalb eingeschlagen hat</w:t>
      </w:r>
      <w:r w:rsidR="003F1FF0">
        <w:rPr>
          <w:rFonts w:ascii="Arial" w:hAnsi="Arial" w:cs="Arial"/>
        </w:rPr>
        <w:t>, weil e</w:t>
      </w:r>
      <w:r w:rsidR="00AA3C94" w:rsidRPr="002D60D9">
        <w:rPr>
          <w:rFonts w:ascii="Arial" w:hAnsi="Arial" w:cs="Arial"/>
        </w:rPr>
        <w:t xml:space="preserve">ine temporäre Schließung </w:t>
      </w:r>
      <w:r w:rsidR="003F1FF0">
        <w:rPr>
          <w:rFonts w:ascii="Arial" w:hAnsi="Arial" w:cs="Arial"/>
        </w:rPr>
        <w:t xml:space="preserve">bei der </w:t>
      </w:r>
      <w:r w:rsidR="00AA3C94" w:rsidRPr="002D60D9">
        <w:rPr>
          <w:rFonts w:ascii="Arial" w:hAnsi="Arial" w:cs="Arial"/>
        </w:rPr>
        <w:t xml:space="preserve">Bezirksregierung </w:t>
      </w:r>
      <w:r w:rsidR="003F1FF0">
        <w:rPr>
          <w:rFonts w:ascii="Arial" w:hAnsi="Arial" w:cs="Arial"/>
        </w:rPr>
        <w:t xml:space="preserve">nur </w:t>
      </w:r>
      <w:r w:rsidR="00AA3C94" w:rsidRPr="002D60D9">
        <w:rPr>
          <w:rFonts w:ascii="Arial" w:hAnsi="Arial" w:cs="Arial"/>
        </w:rPr>
        <w:t>angezeigt</w:t>
      </w:r>
      <w:r w:rsidR="00A52960">
        <w:rPr>
          <w:rFonts w:ascii="Arial" w:hAnsi="Arial" w:cs="Arial"/>
        </w:rPr>
        <w:t xml:space="preserve">, aber nicht genehmigt </w:t>
      </w:r>
      <w:r w:rsidR="00AA3C94" w:rsidRPr="002D60D9">
        <w:rPr>
          <w:rFonts w:ascii="Arial" w:hAnsi="Arial" w:cs="Arial"/>
        </w:rPr>
        <w:t>werden m</w:t>
      </w:r>
      <w:r w:rsidR="00A52960">
        <w:rPr>
          <w:rFonts w:ascii="Arial" w:hAnsi="Arial" w:cs="Arial"/>
        </w:rPr>
        <w:t>usste</w:t>
      </w:r>
      <w:r w:rsidR="00AA3C94" w:rsidRPr="002D60D9">
        <w:rPr>
          <w:rFonts w:ascii="Arial" w:hAnsi="Arial" w:cs="Arial"/>
        </w:rPr>
        <w:t>.</w:t>
      </w:r>
    </w:p>
    <w:p w14:paraId="72212B42" w14:textId="77777777" w:rsidR="00AA3C94" w:rsidRPr="002D60D9" w:rsidRDefault="00AA3C94" w:rsidP="00AA3C94">
      <w:pPr>
        <w:rPr>
          <w:rFonts w:ascii="Arial" w:hAnsi="Arial" w:cs="Arial"/>
        </w:rPr>
      </w:pPr>
      <w:r w:rsidRPr="002D60D9">
        <w:rPr>
          <w:rFonts w:ascii="Arial" w:hAnsi="Arial" w:cs="Arial"/>
        </w:rPr>
        <w:t>Später dann den Schließungsantrag wegen der vermeintlichen Unmöglichkeit der Wiedereröffnung beim Minister nachzuschieben, wäre ungleich aussichtsreicher gewesen.</w:t>
      </w:r>
    </w:p>
    <w:p w14:paraId="7D85868C" w14:textId="77777777" w:rsidR="00AA3C94" w:rsidRPr="002D60D9" w:rsidRDefault="00AA3C94" w:rsidP="00AA3C94">
      <w:pPr>
        <w:rPr>
          <w:rFonts w:ascii="Arial" w:hAnsi="Arial" w:cs="Arial"/>
        </w:rPr>
      </w:pPr>
    </w:p>
    <w:p w14:paraId="0687A791" w14:textId="77777777" w:rsidR="00AA3C94" w:rsidRDefault="00AA3C94" w:rsidP="00AA3C94">
      <w:pPr>
        <w:rPr>
          <w:rFonts w:ascii="Arial" w:hAnsi="Arial" w:cs="Arial"/>
        </w:rPr>
      </w:pPr>
    </w:p>
    <w:p w14:paraId="1D341F26" w14:textId="77777777" w:rsidR="00AA3C94" w:rsidRPr="002D60D9" w:rsidRDefault="00AA3C94" w:rsidP="00AA3C94">
      <w:pPr>
        <w:rPr>
          <w:rFonts w:ascii="Arial" w:hAnsi="Arial" w:cs="Arial"/>
        </w:rPr>
      </w:pPr>
    </w:p>
    <w:p w14:paraId="739BB47E" w14:textId="77777777" w:rsidR="00AA3C94" w:rsidRPr="002D60D9" w:rsidRDefault="00AA3C94" w:rsidP="00AA3C94">
      <w:pPr>
        <w:rPr>
          <w:rFonts w:ascii="Arial" w:hAnsi="Arial" w:cs="Arial"/>
          <w:b/>
          <w:bCs/>
        </w:rPr>
      </w:pPr>
      <w:r w:rsidRPr="002D60D9">
        <w:rPr>
          <w:rFonts w:ascii="Arial" w:hAnsi="Arial" w:cs="Arial"/>
          <w:b/>
          <w:bCs/>
        </w:rPr>
        <w:t>AUGUSTE-VIKTORIA-KLINIK (AVK)</w:t>
      </w:r>
    </w:p>
    <w:p w14:paraId="37682EC0" w14:textId="77777777" w:rsidR="00AA3C94" w:rsidRDefault="00AA3C94" w:rsidP="00AA3C94">
      <w:pPr>
        <w:rPr>
          <w:rFonts w:ascii="Arial" w:hAnsi="Arial" w:cs="Arial"/>
        </w:rPr>
      </w:pPr>
      <w:r w:rsidRPr="002D60D9">
        <w:rPr>
          <w:rFonts w:ascii="Arial" w:hAnsi="Arial" w:cs="Arial"/>
        </w:rPr>
        <w:t>Die AVK nicht dem Uniklinikum Minden einzugliedern, würde der Bevölkerung im Kreis ca. 100 Mio € kosten und verhindert die Optimierung der stationären Versorgung im Gesamtkreis.</w:t>
      </w:r>
    </w:p>
    <w:p w14:paraId="07208495" w14:textId="7493425C" w:rsidR="0012571E" w:rsidRDefault="00CC615D" w:rsidP="00AA3C94">
      <w:pPr>
        <w:rPr>
          <w:rFonts w:ascii="Arial" w:hAnsi="Arial" w:cs="Arial"/>
        </w:rPr>
      </w:pPr>
      <w:r>
        <w:rPr>
          <w:rFonts w:ascii="Arial" w:hAnsi="Arial" w:cs="Arial"/>
        </w:rPr>
        <w:t>Lohfert &amp; Lohfert schrieb in seinem Gutachten über die AVK:</w:t>
      </w:r>
    </w:p>
    <w:p w14:paraId="32C6AF7F" w14:textId="4127D05B" w:rsidR="00E25CC8" w:rsidRDefault="00422FEF" w:rsidP="00AA3C94">
      <w:pPr>
        <w:rPr>
          <w:rFonts w:ascii="Arial" w:hAnsi="Arial" w:cs="Arial"/>
        </w:rPr>
      </w:pPr>
      <w:r>
        <w:rPr>
          <w:rFonts w:ascii="Arial" w:hAnsi="Arial" w:cs="Arial"/>
        </w:rPr>
        <w:t xml:space="preserve">Die Fallzahlen </w:t>
      </w:r>
      <w:r w:rsidR="00F035FD">
        <w:rPr>
          <w:rFonts w:ascii="Arial" w:hAnsi="Arial" w:cs="Arial"/>
        </w:rPr>
        <w:t>sind seit 2015 deutlich rückläufig</w:t>
      </w:r>
      <w:r w:rsidR="001A3F63">
        <w:rPr>
          <w:rFonts w:ascii="Arial" w:hAnsi="Arial" w:cs="Arial"/>
        </w:rPr>
        <w:t>.</w:t>
      </w:r>
    </w:p>
    <w:p w14:paraId="3F4F0AE2" w14:textId="32885F92" w:rsidR="00E25CC8" w:rsidRDefault="00E25CC8" w:rsidP="00AA3C94">
      <w:pPr>
        <w:rPr>
          <w:rFonts w:ascii="Arial" w:hAnsi="Arial" w:cs="Arial"/>
        </w:rPr>
      </w:pPr>
      <w:r w:rsidRPr="00E25CC8">
        <w:rPr>
          <w:rFonts w:ascii="Arial" w:hAnsi="Arial" w:cs="Arial"/>
          <w:noProof/>
        </w:rPr>
        <w:drawing>
          <wp:inline distT="0" distB="0" distL="0" distR="0" wp14:anchorId="34C728C0" wp14:editId="57732DE2">
            <wp:extent cx="5738357" cy="1463167"/>
            <wp:effectExtent l="0" t="0" r="0" b="3810"/>
            <wp:docPr id="681623394" name="Grafik 1" descr="Ein Bild, das Text, Schrift, Screenshot, Algeb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23394" name="Grafik 1" descr="Ein Bild, das Text, Schrift, Screenshot, Algebra enthält.&#10;&#10;Automatisch generierte Beschreibung"/>
                    <pic:cNvPicPr/>
                  </pic:nvPicPr>
                  <pic:blipFill>
                    <a:blip r:embed="rId18"/>
                    <a:stretch>
                      <a:fillRect/>
                    </a:stretch>
                  </pic:blipFill>
                  <pic:spPr>
                    <a:xfrm>
                      <a:off x="0" y="0"/>
                      <a:ext cx="5738357" cy="1463167"/>
                    </a:xfrm>
                    <a:prstGeom prst="rect">
                      <a:avLst/>
                    </a:prstGeom>
                  </pic:spPr>
                </pic:pic>
              </a:graphicData>
            </a:graphic>
          </wp:inline>
        </w:drawing>
      </w:r>
    </w:p>
    <w:p w14:paraId="7BB5C504" w14:textId="6BEB19DD" w:rsidR="00E25CC8" w:rsidRPr="002D60D9" w:rsidRDefault="00EB0B8D" w:rsidP="00AA3C94">
      <w:pPr>
        <w:rPr>
          <w:rFonts w:ascii="Arial" w:hAnsi="Arial" w:cs="Arial"/>
        </w:rPr>
      </w:pPr>
      <w:r>
        <w:rPr>
          <w:rFonts w:ascii="Arial" w:hAnsi="Arial" w:cs="Arial"/>
        </w:rPr>
        <w:t>Warum sollte das heute anders gesehen werden? Die Fakten haben sich nicht geändert.</w:t>
      </w:r>
    </w:p>
    <w:p w14:paraId="32D641A9" w14:textId="77777777" w:rsidR="00AA3C94" w:rsidRPr="002D60D9" w:rsidRDefault="00AA3C94" w:rsidP="00AA3C94">
      <w:pPr>
        <w:rPr>
          <w:rFonts w:ascii="Arial" w:hAnsi="Arial" w:cs="Arial"/>
        </w:rPr>
      </w:pPr>
      <w:r w:rsidRPr="002D60D9">
        <w:rPr>
          <w:rFonts w:ascii="Arial" w:hAnsi="Arial" w:cs="Arial"/>
        </w:rPr>
        <w:t>Bei der AVK handelt es sich um ein mehr als 100 Jahre altes Krankenhaus mit dem höchsten Sanierungsbedarf. Dieser wurde bereits 2019 mit 70 Mio € beziffert. Bei einer zwischenzeitlich zu erwartenden Kostensteigerung von 30 % und einer geplanten Erweiterung um 20 Betten, werden die Gesamtkosten auf mindestens 100 Mio € hinauslaufen.</w:t>
      </w:r>
    </w:p>
    <w:p w14:paraId="36CD3484" w14:textId="77777777" w:rsidR="00AA3C94" w:rsidRPr="002D60D9" w:rsidRDefault="00AA3C94" w:rsidP="00AA3C94">
      <w:pPr>
        <w:rPr>
          <w:rFonts w:ascii="Arial" w:hAnsi="Arial" w:cs="Arial"/>
        </w:rPr>
      </w:pPr>
      <w:r w:rsidRPr="002D60D9">
        <w:rPr>
          <w:rFonts w:ascii="Arial" w:hAnsi="Arial" w:cs="Arial"/>
        </w:rPr>
        <w:t xml:space="preserve">Das Augurzky Gutachten argumentiert, dass die Integration der AVK in einen „Akut-Standort“ (gemeint ist die Uniklinik Minden) zu einer „Verwässerung“ der Qualität und dem „Verlust der Marke AVK“ führte. </w:t>
      </w:r>
    </w:p>
    <w:p w14:paraId="7964899C" w14:textId="77777777" w:rsidR="00AA3C94" w:rsidRPr="002D60D9" w:rsidRDefault="00AA3C94" w:rsidP="00AA3C94">
      <w:pPr>
        <w:rPr>
          <w:rFonts w:ascii="Arial" w:hAnsi="Arial" w:cs="Arial"/>
        </w:rPr>
      </w:pPr>
      <w:r w:rsidRPr="002D60D9">
        <w:rPr>
          <w:rFonts w:ascii="Arial" w:hAnsi="Arial" w:cs="Arial"/>
        </w:rPr>
        <w:t>Geplant war ein Neubau des Krankenhauses Bad Oeynhausen als „Akut-Standort“ zusammen mit der AVK am jetzigen Krankenhaus Standort. Warum gelten die Argumente „Verwässerung“ und „Markenverlust“ hier nicht ebenso?</w:t>
      </w:r>
    </w:p>
    <w:p w14:paraId="210027D3" w14:textId="77777777" w:rsidR="00AA3C94" w:rsidRPr="002D60D9" w:rsidRDefault="00AA3C94" w:rsidP="00AA3C94">
      <w:pPr>
        <w:rPr>
          <w:rFonts w:ascii="Arial" w:hAnsi="Arial" w:cs="Arial"/>
        </w:rPr>
      </w:pPr>
      <w:r w:rsidRPr="002D60D9">
        <w:rPr>
          <w:rFonts w:ascii="Arial" w:hAnsi="Arial" w:cs="Arial"/>
        </w:rPr>
        <w:t>Insgesamt ist die Argumentation mit der „Marke AVK“ eher zweifelhaft.</w:t>
      </w:r>
    </w:p>
    <w:p w14:paraId="1E0490C3" w14:textId="034D1556" w:rsidR="00AA3C94" w:rsidRPr="002D60D9" w:rsidRDefault="00AA3C94" w:rsidP="00AA3C94">
      <w:pPr>
        <w:rPr>
          <w:rFonts w:ascii="Arial" w:hAnsi="Arial" w:cs="Arial"/>
        </w:rPr>
      </w:pPr>
      <w:r w:rsidRPr="002D60D9">
        <w:rPr>
          <w:rFonts w:ascii="Arial" w:hAnsi="Arial" w:cs="Arial"/>
        </w:rPr>
        <w:t xml:space="preserve">Im Ranking der orthopädischen Kliniken in Deutschland wird die AVK wegen ihrer geringen Fallzahl von jährlich 2.800 stationären Behandlungen nicht unter den bedeutenden Kliniken aufgelistet. </w:t>
      </w:r>
    </w:p>
    <w:p w14:paraId="30324AC7" w14:textId="77777777" w:rsidR="00AA3C94" w:rsidRPr="002D60D9" w:rsidRDefault="00AA3C94" w:rsidP="00AA3C94">
      <w:pPr>
        <w:rPr>
          <w:rFonts w:ascii="Arial" w:hAnsi="Arial" w:cs="Arial"/>
        </w:rPr>
      </w:pPr>
      <w:r w:rsidRPr="002D60D9">
        <w:rPr>
          <w:rFonts w:ascii="Arial" w:hAnsi="Arial" w:cs="Arial"/>
        </w:rPr>
        <w:t>Ganz im Gegenteil: Durch eine Angliederung an das Uniklinikum Minden würde die AVK eher eine Aufwertung erfahren.</w:t>
      </w:r>
    </w:p>
    <w:p w14:paraId="146B8824" w14:textId="4070F5B0" w:rsidR="00AA3C94" w:rsidRDefault="00AA3C94" w:rsidP="00AA3C94">
      <w:pPr>
        <w:rPr>
          <w:rFonts w:ascii="Arial" w:hAnsi="Arial" w:cs="Arial"/>
        </w:rPr>
      </w:pPr>
      <w:r w:rsidRPr="002D60D9">
        <w:rPr>
          <w:rFonts w:ascii="Arial" w:hAnsi="Arial" w:cs="Arial"/>
        </w:rPr>
        <w:t xml:space="preserve">Es scheint eher naheliegend, dass die AVK Ärzteschaft mit ihrer Abwanderung drohte, wenn man ihnen einen Standortwechsel nach Minden zumutete und die Gutachter und die MKK sich davon tatsächlich beeindrucken ließen.  </w:t>
      </w:r>
      <w:r w:rsidR="00585CC7">
        <w:rPr>
          <w:rFonts w:ascii="Arial" w:hAnsi="Arial" w:cs="Arial"/>
        </w:rPr>
        <w:t>(Siehe Augurzky Gutachten)</w:t>
      </w:r>
    </w:p>
    <w:p w14:paraId="68AEBADB" w14:textId="77777777" w:rsidR="00E25CC8" w:rsidRDefault="00E25CC8" w:rsidP="00AA3C94">
      <w:pPr>
        <w:rPr>
          <w:rFonts w:ascii="Arial" w:hAnsi="Arial" w:cs="Arial"/>
        </w:rPr>
      </w:pPr>
    </w:p>
    <w:p w14:paraId="05932852" w14:textId="77777777" w:rsidR="00AA3C94" w:rsidRPr="002D60D9" w:rsidRDefault="00AA3C94" w:rsidP="00AA3C94">
      <w:pPr>
        <w:rPr>
          <w:rFonts w:ascii="Arial" w:hAnsi="Arial" w:cs="Arial"/>
          <w:b/>
          <w:bCs/>
        </w:rPr>
      </w:pPr>
      <w:r w:rsidRPr="002D60D9">
        <w:rPr>
          <w:rFonts w:ascii="Arial" w:hAnsi="Arial" w:cs="Arial"/>
          <w:b/>
          <w:bCs/>
        </w:rPr>
        <w:t>GRUNDSANIERUNG KRANKENHAUS LÜBBECKE vs. NEUBAU KRANKENHAUS ESPELKAMP</w:t>
      </w:r>
    </w:p>
    <w:p w14:paraId="797E821D" w14:textId="77777777" w:rsidR="00AA3C94" w:rsidRPr="002D60D9" w:rsidRDefault="00AA3C94" w:rsidP="00AA3C94">
      <w:pPr>
        <w:rPr>
          <w:rFonts w:ascii="Arial" w:hAnsi="Arial" w:cs="Arial"/>
        </w:rPr>
      </w:pPr>
      <w:r w:rsidRPr="002D60D9">
        <w:rPr>
          <w:rFonts w:ascii="Arial" w:hAnsi="Arial" w:cs="Arial"/>
        </w:rPr>
        <w:t xml:space="preserve">Beim Krankenhaus Lübbecke handelt es sich um einen Regelversorger mit umfangreichem medizinischem Angebot und eingespielten Ärzte- und Pflegeteams. </w:t>
      </w:r>
    </w:p>
    <w:p w14:paraId="055298D0" w14:textId="77777777" w:rsidR="00AA3C94" w:rsidRPr="002D60D9" w:rsidRDefault="00AA3C94" w:rsidP="00AA3C94">
      <w:pPr>
        <w:rPr>
          <w:rFonts w:ascii="Arial" w:hAnsi="Arial" w:cs="Arial"/>
        </w:rPr>
      </w:pPr>
      <w:r w:rsidRPr="002D60D9">
        <w:rPr>
          <w:rFonts w:ascii="Arial" w:hAnsi="Arial" w:cs="Arial"/>
        </w:rPr>
        <w:t>Fachleute sprechen von einer unkaputtbaren Bausubstanz im mittleren Alter.</w:t>
      </w:r>
    </w:p>
    <w:p w14:paraId="4CBD03DB" w14:textId="2439DB9B" w:rsidR="00AA3C94" w:rsidRPr="002D60D9" w:rsidRDefault="00AA3C94" w:rsidP="00AA3C94">
      <w:pPr>
        <w:rPr>
          <w:rFonts w:ascii="Arial" w:hAnsi="Arial" w:cs="Arial"/>
        </w:rPr>
      </w:pPr>
      <w:r w:rsidRPr="002D60D9">
        <w:rPr>
          <w:rFonts w:ascii="Arial" w:hAnsi="Arial" w:cs="Arial"/>
        </w:rPr>
        <w:t xml:space="preserve">Kurioserweise spielt das Krankenhaus Lübbecke im Augurzky Gutachten dennoch nur eine untergeordnete Rolle, quasi als Spenderorgan für die anderen Krankenhäuser.   So soll die Urologie nach Minden, die Notfall- und Grundversorgung und die Geriatrie , Gynäkologie und Geburtshilfe in abgespeckter Form nach Espelkamp verlagert werden und die restlichen Disziplinen ganz unter den Tisch fallen. </w:t>
      </w:r>
      <w:r w:rsidR="005A3D1B">
        <w:rPr>
          <w:rFonts w:ascii="Arial" w:hAnsi="Arial" w:cs="Arial"/>
        </w:rPr>
        <w:t>Unbegründet blieb, warum die Ur</w:t>
      </w:r>
      <w:r w:rsidR="002823DE">
        <w:rPr>
          <w:rFonts w:ascii="Arial" w:hAnsi="Arial" w:cs="Arial"/>
        </w:rPr>
        <w:t xml:space="preserve">ologie von Lübbecke nach Minden und </w:t>
      </w:r>
      <w:r w:rsidR="00C2076A">
        <w:rPr>
          <w:rFonts w:ascii="Arial" w:hAnsi="Arial" w:cs="Arial"/>
        </w:rPr>
        <w:t xml:space="preserve">nicht, </w:t>
      </w:r>
      <w:r w:rsidR="002823DE">
        <w:rPr>
          <w:rFonts w:ascii="Arial" w:hAnsi="Arial" w:cs="Arial"/>
        </w:rPr>
        <w:t xml:space="preserve">was viel naheliegender wäre, von Minden nach Lübbecke </w:t>
      </w:r>
      <w:r w:rsidR="00C2076A">
        <w:rPr>
          <w:rFonts w:ascii="Arial" w:hAnsi="Arial" w:cs="Arial"/>
        </w:rPr>
        <w:t>verlegt w</w:t>
      </w:r>
      <w:r w:rsidR="0075031B">
        <w:rPr>
          <w:rFonts w:ascii="Arial" w:hAnsi="Arial" w:cs="Arial"/>
        </w:rPr>
        <w:t>ird.</w:t>
      </w:r>
      <w:r w:rsidRPr="002D60D9">
        <w:rPr>
          <w:rFonts w:ascii="Arial" w:hAnsi="Arial" w:cs="Arial"/>
        </w:rPr>
        <w:t xml:space="preserve">                         </w:t>
      </w:r>
    </w:p>
    <w:p w14:paraId="0A49CD6A" w14:textId="44FB68D5" w:rsidR="00AA3C94" w:rsidRPr="002D60D9" w:rsidRDefault="00AA3C94" w:rsidP="00AA3C94">
      <w:pPr>
        <w:rPr>
          <w:rFonts w:ascii="Arial" w:hAnsi="Arial" w:cs="Arial"/>
        </w:rPr>
      </w:pPr>
      <w:r w:rsidRPr="002D60D9">
        <w:rPr>
          <w:rFonts w:ascii="Arial" w:hAnsi="Arial" w:cs="Arial"/>
        </w:rPr>
        <w:t xml:space="preserve">Nichts wird besser in Espelkamp. Aber alles maßlos teuer. </w:t>
      </w:r>
      <w:r>
        <w:rPr>
          <w:rFonts w:ascii="Arial" w:hAnsi="Arial" w:cs="Arial"/>
        </w:rPr>
        <w:t xml:space="preserve">Im Augurzky Gutachten wird Espelkamp als Grundversorger ausgelobt. Ganz egal wie Landrat Dogan es drehen will. Es ist unwahr, wenn Herr Dogan </w:t>
      </w:r>
      <w:r w:rsidR="00E1098F">
        <w:rPr>
          <w:rFonts w:ascii="Arial" w:hAnsi="Arial" w:cs="Arial"/>
        </w:rPr>
        <w:t>anderes</w:t>
      </w:r>
      <w:r>
        <w:rPr>
          <w:rFonts w:ascii="Arial" w:hAnsi="Arial" w:cs="Arial"/>
        </w:rPr>
        <w:t xml:space="preserve"> behauptet.</w:t>
      </w:r>
      <w:r w:rsidRPr="002D60D9">
        <w:rPr>
          <w:rFonts w:ascii="Arial" w:hAnsi="Arial" w:cs="Arial"/>
        </w:rPr>
        <w:t xml:space="preserve">  </w:t>
      </w:r>
      <w:r w:rsidR="00257823">
        <w:rPr>
          <w:rFonts w:ascii="Arial" w:hAnsi="Arial" w:cs="Arial"/>
        </w:rPr>
        <w:t>Lesen Sie es bitte im Augurzky Gutachten nach.</w:t>
      </w:r>
      <w:r w:rsidRPr="002D60D9">
        <w:rPr>
          <w:rFonts w:ascii="Arial" w:hAnsi="Arial" w:cs="Arial"/>
        </w:rPr>
        <w:t xml:space="preserve">                                           </w:t>
      </w:r>
    </w:p>
    <w:p w14:paraId="4C5A21B7" w14:textId="287D320E" w:rsidR="00AA3C94" w:rsidRPr="002D60D9" w:rsidRDefault="00AA3C94" w:rsidP="00AA3C94">
      <w:pPr>
        <w:rPr>
          <w:rFonts w:ascii="Arial" w:hAnsi="Arial" w:cs="Arial"/>
        </w:rPr>
      </w:pPr>
      <w:r w:rsidRPr="002D60D9">
        <w:rPr>
          <w:rFonts w:ascii="Arial" w:hAnsi="Arial" w:cs="Arial"/>
        </w:rPr>
        <w:t xml:space="preserve">Zwar ist das Sanierungsgutachten für den Standort Lübbecke noch gar nicht finalisiert, dennoch trifft  das Gutachten schon die Aussage: „BESSER NEUBAU“ in Espelkamp und die Psychiatrie: „BESSER  IN MINDEN“. Objektivität sieht anders aus. </w:t>
      </w:r>
    </w:p>
    <w:p w14:paraId="38CC4AE3" w14:textId="0E1BDC95" w:rsidR="00AA3C94" w:rsidRPr="002D60D9" w:rsidRDefault="00AA3C94" w:rsidP="00AA3C94">
      <w:pPr>
        <w:rPr>
          <w:rFonts w:ascii="Arial" w:hAnsi="Arial" w:cs="Arial"/>
        </w:rPr>
      </w:pPr>
      <w:r w:rsidRPr="002D60D9">
        <w:rPr>
          <w:rFonts w:ascii="Arial" w:hAnsi="Arial" w:cs="Arial"/>
        </w:rPr>
        <w:t xml:space="preserve">Leider </w:t>
      </w:r>
      <w:r w:rsidR="00294A63">
        <w:rPr>
          <w:rFonts w:ascii="Arial" w:hAnsi="Arial" w:cs="Arial"/>
        </w:rPr>
        <w:t>sind</w:t>
      </w:r>
      <w:r w:rsidRPr="002D60D9">
        <w:rPr>
          <w:rFonts w:ascii="Arial" w:hAnsi="Arial" w:cs="Arial"/>
        </w:rPr>
        <w:t xml:space="preserve"> die MKK und der Kreis</w:t>
      </w:r>
      <w:r w:rsidR="00294A63">
        <w:rPr>
          <w:rFonts w:ascii="Arial" w:hAnsi="Arial" w:cs="Arial"/>
        </w:rPr>
        <w:t xml:space="preserve"> dabei,</w:t>
      </w:r>
      <w:r w:rsidRPr="002D60D9">
        <w:rPr>
          <w:rFonts w:ascii="Arial" w:hAnsi="Arial" w:cs="Arial"/>
        </w:rPr>
        <w:t xml:space="preserve"> mit ihren </w:t>
      </w:r>
      <w:r w:rsidR="009A098A">
        <w:rPr>
          <w:rFonts w:ascii="Arial" w:hAnsi="Arial" w:cs="Arial"/>
        </w:rPr>
        <w:t>willkürlichen Vorschlägen</w:t>
      </w:r>
      <w:r w:rsidRPr="002D60D9">
        <w:rPr>
          <w:rFonts w:ascii="Arial" w:hAnsi="Arial" w:cs="Arial"/>
        </w:rPr>
        <w:t xml:space="preserve"> jegliches Vertrauen </w:t>
      </w:r>
      <w:r w:rsidR="00A170CA">
        <w:rPr>
          <w:rFonts w:ascii="Arial" w:hAnsi="Arial" w:cs="Arial"/>
        </w:rPr>
        <w:t xml:space="preserve">zu </w:t>
      </w:r>
      <w:r w:rsidRPr="002D60D9">
        <w:rPr>
          <w:rFonts w:ascii="Arial" w:hAnsi="Arial" w:cs="Arial"/>
        </w:rPr>
        <w:t>verspiel</w:t>
      </w:r>
      <w:r w:rsidR="00A170CA">
        <w:rPr>
          <w:rFonts w:ascii="Arial" w:hAnsi="Arial" w:cs="Arial"/>
        </w:rPr>
        <w:t>en.</w:t>
      </w:r>
      <w:r w:rsidRPr="002D60D9">
        <w:rPr>
          <w:rFonts w:ascii="Arial" w:hAnsi="Arial" w:cs="Arial"/>
        </w:rPr>
        <w:t xml:space="preserve"> Es sieht tatsächlich danach aus, als wenn MKK und Kreis beim Lübbecker Krankenhaus die gleiche Strategie wie in Rahden verfolgen. Scheibchenweises Stilllegen, Schlechtreden und darauf hoffen, dass Bürgermeister und Räte im Nordkreis wieder </w:t>
      </w:r>
      <w:r w:rsidR="00D77C1F">
        <w:rPr>
          <w:rFonts w:ascii="Arial" w:hAnsi="Arial" w:cs="Arial"/>
        </w:rPr>
        <w:t>zu spät</w:t>
      </w:r>
      <w:r w:rsidRPr="002D60D9">
        <w:rPr>
          <w:rFonts w:ascii="Arial" w:hAnsi="Arial" w:cs="Arial"/>
        </w:rPr>
        <w:t xml:space="preserve"> aktiv werden und auf die Hinhalte Aussagen von MKK und Landrat vertrauen.</w:t>
      </w:r>
    </w:p>
    <w:p w14:paraId="1061C567" w14:textId="77777777" w:rsidR="00AA3C94" w:rsidRPr="002D60D9" w:rsidRDefault="00AA3C94" w:rsidP="00AA3C94">
      <w:pPr>
        <w:rPr>
          <w:rFonts w:ascii="Arial" w:hAnsi="Arial" w:cs="Arial"/>
        </w:rPr>
      </w:pPr>
      <w:r w:rsidRPr="002D60D9">
        <w:rPr>
          <w:rFonts w:ascii="Arial" w:hAnsi="Arial" w:cs="Arial"/>
        </w:rPr>
        <w:t>Am Ende besteht tatsächlich die Gefahr, dass nur noch das Uniklinikum Minden als stationärer Allgemeinversorger im Kreis übrig bleibt. Das ist zwar schlecht für die Gesundheitsversorgung, aber gut für die Haushalte.</w:t>
      </w:r>
    </w:p>
    <w:p w14:paraId="11DEB937" w14:textId="77777777" w:rsidR="00AA3C94" w:rsidRPr="002D60D9" w:rsidRDefault="00AA3C94" w:rsidP="00AA3C94">
      <w:pPr>
        <w:rPr>
          <w:rFonts w:ascii="Arial" w:hAnsi="Arial" w:cs="Arial"/>
        </w:rPr>
      </w:pPr>
      <w:r w:rsidRPr="002D60D9">
        <w:rPr>
          <w:rFonts w:ascii="Arial" w:hAnsi="Arial" w:cs="Arial"/>
        </w:rPr>
        <w:t xml:space="preserve">Das einzig Gute an dem Augurzky Gutachten ist dessen Unfinanzierbarkeit.  </w:t>
      </w:r>
    </w:p>
    <w:p w14:paraId="287440AF" w14:textId="14B07B76" w:rsidR="00AA3C94" w:rsidRPr="002D60D9" w:rsidRDefault="00AA3C94" w:rsidP="00AA3C94">
      <w:pPr>
        <w:rPr>
          <w:rFonts w:ascii="Arial" w:hAnsi="Arial" w:cs="Arial"/>
        </w:rPr>
      </w:pPr>
      <w:r w:rsidRPr="002D60D9">
        <w:rPr>
          <w:rFonts w:ascii="Arial" w:hAnsi="Arial" w:cs="Arial"/>
        </w:rPr>
        <w:t>Der Kreiskämmerer und CDU Landtagskandidat Schrader hatte ausgerechnet, dass die Umsetzung des Lohfert Gutachtens eine Steigerung der Kreisumlage von 3,59 % bedeutete. Also selbst kleinste Gemeinden ca. eine Mio</w:t>
      </w:r>
      <w:r w:rsidR="005A57F3">
        <w:rPr>
          <w:rFonts w:ascii="Arial" w:hAnsi="Arial" w:cs="Arial"/>
        </w:rPr>
        <w:t>.</w:t>
      </w:r>
      <w:r w:rsidRPr="002D60D9">
        <w:rPr>
          <w:rFonts w:ascii="Arial" w:hAnsi="Arial" w:cs="Arial"/>
        </w:rPr>
        <w:t xml:space="preserve"> € pro Jahr mehr aus dem Haushalt zahlen müssten. </w:t>
      </w:r>
    </w:p>
    <w:p w14:paraId="0EE23AEA" w14:textId="0F9FB0AD" w:rsidR="00AA3C94" w:rsidRPr="002D60D9" w:rsidRDefault="005A57F3" w:rsidP="00AA3C94">
      <w:pPr>
        <w:rPr>
          <w:rFonts w:ascii="Arial" w:hAnsi="Arial" w:cs="Arial"/>
        </w:rPr>
      </w:pPr>
      <w:r>
        <w:rPr>
          <w:rFonts w:ascii="Arial" w:hAnsi="Arial" w:cs="Arial"/>
        </w:rPr>
        <w:t>Bei Umsetzung des</w:t>
      </w:r>
      <w:r w:rsidR="00AA3C94" w:rsidRPr="002D60D9">
        <w:rPr>
          <w:rFonts w:ascii="Arial" w:hAnsi="Arial" w:cs="Arial"/>
        </w:rPr>
        <w:t xml:space="preserve"> Augurzky Gutachten</w:t>
      </w:r>
      <w:r>
        <w:rPr>
          <w:rFonts w:ascii="Arial" w:hAnsi="Arial" w:cs="Arial"/>
        </w:rPr>
        <w:t>s</w:t>
      </w:r>
      <w:r w:rsidR="00AA3C94" w:rsidRPr="002D60D9">
        <w:rPr>
          <w:rFonts w:ascii="Arial" w:hAnsi="Arial" w:cs="Arial"/>
        </w:rPr>
        <w:t xml:space="preserve"> würde</w:t>
      </w:r>
      <w:r w:rsidR="00742E80">
        <w:rPr>
          <w:rFonts w:ascii="Arial" w:hAnsi="Arial" w:cs="Arial"/>
        </w:rPr>
        <w:t>n</w:t>
      </w:r>
      <w:r w:rsidR="00AA3C94" w:rsidRPr="002D60D9">
        <w:rPr>
          <w:rFonts w:ascii="Arial" w:hAnsi="Arial" w:cs="Arial"/>
        </w:rPr>
        <w:t xml:space="preserve"> es noch mehr.</w:t>
      </w:r>
    </w:p>
    <w:p w14:paraId="17FAE579" w14:textId="15655665" w:rsidR="00AA3C94" w:rsidRPr="002D60D9" w:rsidRDefault="00BF557B" w:rsidP="00AA3C94">
      <w:pPr>
        <w:rPr>
          <w:rFonts w:ascii="Arial" w:hAnsi="Arial" w:cs="Arial"/>
        </w:rPr>
      </w:pPr>
      <w:r>
        <w:rPr>
          <w:rFonts w:ascii="Arial" w:hAnsi="Arial" w:cs="Arial"/>
        </w:rPr>
        <w:t xml:space="preserve">Liebe </w:t>
      </w:r>
      <w:r w:rsidR="00F6135D">
        <w:rPr>
          <w:rFonts w:ascii="Arial" w:hAnsi="Arial" w:cs="Arial"/>
        </w:rPr>
        <w:t xml:space="preserve">Stadt-, Gemeinde- und Kreisräte. </w:t>
      </w:r>
      <w:r w:rsidR="00BF7ABA">
        <w:rPr>
          <w:rFonts w:ascii="Arial" w:hAnsi="Arial" w:cs="Arial"/>
        </w:rPr>
        <w:t xml:space="preserve">Machen Sie sich bitte </w:t>
      </w:r>
      <w:r w:rsidR="00AA3C94" w:rsidRPr="002D60D9">
        <w:rPr>
          <w:rFonts w:ascii="Arial" w:hAnsi="Arial" w:cs="Arial"/>
        </w:rPr>
        <w:t>mit den Realitäten vertraut</w:t>
      </w:r>
      <w:r w:rsidR="00BF7ABA">
        <w:rPr>
          <w:rFonts w:ascii="Arial" w:hAnsi="Arial" w:cs="Arial"/>
        </w:rPr>
        <w:t>. Lassen Sie sich nicht unter Zeitdruck setzen</w:t>
      </w:r>
      <w:r w:rsidR="00F97071">
        <w:rPr>
          <w:rFonts w:ascii="Arial" w:hAnsi="Arial" w:cs="Arial"/>
        </w:rPr>
        <w:t>.</w:t>
      </w:r>
      <w:r w:rsidR="00AA3C94" w:rsidRPr="002D60D9">
        <w:rPr>
          <w:rFonts w:ascii="Arial" w:hAnsi="Arial" w:cs="Arial"/>
        </w:rPr>
        <w:t xml:space="preserve"> </w:t>
      </w:r>
      <w:r w:rsidR="00BB2826">
        <w:rPr>
          <w:rFonts w:ascii="Arial" w:hAnsi="Arial" w:cs="Arial"/>
        </w:rPr>
        <w:t xml:space="preserve">Treffen Sie solch </w:t>
      </w:r>
      <w:r w:rsidR="00AA3C94" w:rsidRPr="002D60D9">
        <w:rPr>
          <w:rFonts w:ascii="Arial" w:hAnsi="Arial" w:cs="Arial"/>
        </w:rPr>
        <w:t>schwerwiegende Entscheidung</w:t>
      </w:r>
      <w:r w:rsidR="00BB2826">
        <w:rPr>
          <w:rFonts w:ascii="Arial" w:hAnsi="Arial" w:cs="Arial"/>
        </w:rPr>
        <w:t xml:space="preserve">en </w:t>
      </w:r>
      <w:r w:rsidR="00AA3C94" w:rsidRPr="002D60D9">
        <w:rPr>
          <w:rFonts w:ascii="Arial" w:hAnsi="Arial" w:cs="Arial"/>
        </w:rPr>
        <w:t>wohl überlegt</w:t>
      </w:r>
      <w:r w:rsidR="0025294D">
        <w:rPr>
          <w:rFonts w:ascii="Arial" w:hAnsi="Arial" w:cs="Arial"/>
        </w:rPr>
        <w:t>.</w:t>
      </w:r>
      <w:r w:rsidR="00AA3C94" w:rsidRPr="002D60D9">
        <w:rPr>
          <w:rFonts w:ascii="Arial" w:hAnsi="Arial" w:cs="Arial"/>
        </w:rPr>
        <w:t xml:space="preserve"> </w:t>
      </w:r>
    </w:p>
    <w:p w14:paraId="0F420ADB" w14:textId="77777777" w:rsidR="00AA3C94" w:rsidRDefault="00AA3C94" w:rsidP="00AA3C94">
      <w:pPr>
        <w:rPr>
          <w:rFonts w:ascii="Arial" w:hAnsi="Arial" w:cs="Arial"/>
        </w:rPr>
      </w:pPr>
    </w:p>
    <w:p w14:paraId="3B3E2996" w14:textId="77777777" w:rsidR="00D6653A" w:rsidRDefault="00D6653A" w:rsidP="00AA3C94">
      <w:pPr>
        <w:rPr>
          <w:rFonts w:ascii="Arial" w:hAnsi="Arial" w:cs="Arial"/>
        </w:rPr>
      </w:pPr>
    </w:p>
    <w:p w14:paraId="73A73A5D" w14:textId="77777777" w:rsidR="00AA3C94" w:rsidRPr="00AB7055" w:rsidRDefault="00AA3C94" w:rsidP="00AA3C94">
      <w:pPr>
        <w:rPr>
          <w:rFonts w:ascii="Arial" w:hAnsi="Arial" w:cs="Arial"/>
          <w:b/>
          <w:bCs/>
        </w:rPr>
      </w:pPr>
      <w:r w:rsidRPr="00AB7055">
        <w:rPr>
          <w:rFonts w:ascii="Arial" w:hAnsi="Arial" w:cs="Arial"/>
          <w:b/>
          <w:bCs/>
        </w:rPr>
        <w:lastRenderedPageBreak/>
        <w:t>LANDRAT DOGAN</w:t>
      </w:r>
    </w:p>
    <w:p w14:paraId="7176F493" w14:textId="77777777" w:rsidR="00AA3C94" w:rsidRPr="00DA4EF0" w:rsidRDefault="00AA3C94" w:rsidP="00AA3C94">
      <w:pPr>
        <w:rPr>
          <w:rFonts w:ascii="Arial" w:hAnsi="Arial" w:cs="Arial"/>
        </w:rPr>
      </w:pPr>
      <w:r w:rsidRPr="00DA4EF0">
        <w:rPr>
          <w:rFonts w:ascii="Arial" w:hAnsi="Arial" w:cs="Arial"/>
        </w:rPr>
        <w:t>Besondere Aufmerksamkeit muss noch der Argumentationswende des Landrats gewidmet werden.</w:t>
      </w:r>
    </w:p>
    <w:p w14:paraId="7B918FBA" w14:textId="7A321D72" w:rsidR="00AA3C94" w:rsidRPr="00DA4EF0" w:rsidRDefault="00AA3C94" w:rsidP="00AA3C94">
      <w:pPr>
        <w:rPr>
          <w:rFonts w:ascii="Arial" w:hAnsi="Arial" w:cs="Arial"/>
        </w:rPr>
      </w:pPr>
      <w:r w:rsidRPr="00DA4EF0">
        <w:rPr>
          <w:rFonts w:ascii="Arial" w:hAnsi="Arial" w:cs="Arial"/>
        </w:rPr>
        <w:t xml:space="preserve">Bis vor wenigen </w:t>
      </w:r>
      <w:r w:rsidR="00A65E4B">
        <w:rPr>
          <w:rFonts w:ascii="Arial" w:hAnsi="Arial" w:cs="Arial"/>
        </w:rPr>
        <w:t>Wochen</w:t>
      </w:r>
      <w:r w:rsidRPr="00DA4EF0">
        <w:rPr>
          <w:rFonts w:ascii="Arial" w:hAnsi="Arial" w:cs="Arial"/>
        </w:rPr>
        <w:t xml:space="preserve"> lobte er wiederholt seine einzigartige Weitsicht, bereits in der Landratswahl Auseinandersetzung stets auf die Unfinanzierbarkeit zweier Neubauten hingewiesen zu haben, was ihn vom Gegenkandidaten Schrader deutlich abgehoben habe. </w:t>
      </w:r>
    </w:p>
    <w:p w14:paraId="1A43DB2B" w14:textId="3342041F" w:rsidR="00AA3C94" w:rsidRPr="00DA4EF0" w:rsidRDefault="00AA3C94" w:rsidP="00AA3C94">
      <w:pPr>
        <w:rPr>
          <w:rFonts w:ascii="Arial" w:hAnsi="Arial" w:cs="Arial"/>
        </w:rPr>
      </w:pPr>
      <w:r w:rsidRPr="00DA4EF0">
        <w:rPr>
          <w:rFonts w:ascii="Arial" w:hAnsi="Arial" w:cs="Arial"/>
        </w:rPr>
        <w:t xml:space="preserve">Nun hat er sich in kürzester Zeit zum glühenden Verfechter zweier Krankenhaus-Neubauten gewandelt. </w:t>
      </w:r>
      <w:r w:rsidR="00D94C5E">
        <w:rPr>
          <w:rFonts w:ascii="Arial" w:hAnsi="Arial" w:cs="Arial"/>
        </w:rPr>
        <w:t>Wie ist so etwas möglich?</w:t>
      </w:r>
    </w:p>
    <w:p w14:paraId="383BB931" w14:textId="77777777" w:rsidR="00AA3C94" w:rsidRPr="00DA4EF0" w:rsidRDefault="00AA3C94" w:rsidP="00AA3C94">
      <w:pPr>
        <w:rPr>
          <w:rFonts w:ascii="Arial" w:hAnsi="Arial" w:cs="Arial"/>
        </w:rPr>
      </w:pPr>
      <w:r w:rsidRPr="00DA4EF0">
        <w:rPr>
          <w:rFonts w:ascii="Arial" w:hAnsi="Arial" w:cs="Arial"/>
        </w:rPr>
        <w:t xml:space="preserve">Alles andere als zwei Neubauten sei Humbug und das Augurzky Konzept geradezu alternativlos. Da ist er sich diesmal ganz sicher und deshalb muss sofort und ohne zu zögern gehandelt werden. </w:t>
      </w:r>
    </w:p>
    <w:p w14:paraId="663C6BF5" w14:textId="77777777" w:rsidR="00AA3C94" w:rsidRDefault="00AA3C94" w:rsidP="00AA3C94">
      <w:pPr>
        <w:rPr>
          <w:rFonts w:ascii="Arial" w:hAnsi="Arial" w:cs="Arial"/>
        </w:rPr>
      </w:pPr>
      <w:r w:rsidRPr="00DA4EF0">
        <w:rPr>
          <w:rFonts w:ascii="Arial" w:hAnsi="Arial" w:cs="Arial"/>
        </w:rPr>
        <w:t xml:space="preserve">Bei so deutlich zur Schau gestelltem Selbstbewusstsein ist Vorsicht geboten. Denn die Umsetzung des Augurzky Gutachtens ist in seiner Konsequenz noch teurer als das Lohfert &amp; Lohfert Gutachten. </w:t>
      </w:r>
      <w:r>
        <w:rPr>
          <w:rFonts w:ascii="Arial" w:hAnsi="Arial" w:cs="Arial"/>
        </w:rPr>
        <w:t>(Siehe vorstehende Übersicht)</w:t>
      </w:r>
    </w:p>
    <w:p w14:paraId="37068A12" w14:textId="77777777" w:rsidR="00AA3C94" w:rsidRDefault="00AA3C94" w:rsidP="00AA3C94">
      <w:pPr>
        <w:rPr>
          <w:rFonts w:ascii="Arial" w:hAnsi="Arial" w:cs="Arial"/>
        </w:rPr>
      </w:pPr>
      <w:r>
        <w:rPr>
          <w:rFonts w:ascii="Arial" w:hAnsi="Arial" w:cs="Arial"/>
        </w:rPr>
        <w:t>Die Äußerungen des Landrats werden täglich vogelwilder. Nichts wird belegt und nach eigenem Gusto mal übertrieben mal untertrieben und oft auch falsch behauptet, so wie es gerade passt. Nehmen wir ein paar aktuelle Behauptungen genauer unter die Lupe:</w:t>
      </w:r>
    </w:p>
    <w:p w14:paraId="10EB95E1" w14:textId="77777777" w:rsidR="00AA3C94" w:rsidRPr="006228A3" w:rsidRDefault="00AA3C94" w:rsidP="00AA3C94">
      <w:pPr>
        <w:pStyle w:val="Listenabsatz"/>
        <w:numPr>
          <w:ilvl w:val="0"/>
          <w:numId w:val="1"/>
        </w:numPr>
        <w:rPr>
          <w:rFonts w:ascii="Arial" w:hAnsi="Arial" w:cs="Arial"/>
          <w:b/>
          <w:bCs/>
        </w:rPr>
      </w:pPr>
      <w:r w:rsidRPr="006228A3">
        <w:rPr>
          <w:rFonts w:ascii="Arial" w:hAnsi="Arial" w:cs="Arial"/>
          <w:b/>
          <w:bCs/>
        </w:rPr>
        <w:t>„Das KH Rahden wird definitiv nicht bis zur Einweihung in Espelkamp in Betrieb bleiben“. Es sei auch allen Akteuren bekannt, dass das Haus spätestens zum 1.1.25 vom Netz genommen werden solle.</w:t>
      </w:r>
    </w:p>
    <w:p w14:paraId="38E19B33" w14:textId="77777777" w:rsidR="00AA3C94" w:rsidRDefault="00AA3C94" w:rsidP="00AA3C94">
      <w:pPr>
        <w:pStyle w:val="Listenabsatz"/>
        <w:rPr>
          <w:rFonts w:ascii="Arial" w:hAnsi="Arial" w:cs="Arial"/>
        </w:rPr>
      </w:pPr>
    </w:p>
    <w:p w14:paraId="420BD1CA" w14:textId="77777777" w:rsidR="00AA3C94" w:rsidRDefault="00AA3C94" w:rsidP="00AA3C94">
      <w:pPr>
        <w:pStyle w:val="Listenabsatz"/>
        <w:rPr>
          <w:rFonts w:ascii="Arial" w:hAnsi="Arial" w:cs="Arial"/>
        </w:rPr>
      </w:pPr>
      <w:r>
        <w:rPr>
          <w:rFonts w:ascii="Arial" w:hAnsi="Arial" w:cs="Arial"/>
        </w:rPr>
        <w:t>Dr. Honsel, als einer der Haupt-„Akteure“, hat jedenfalls etwas anderes behauptet. Und das erscheint ziemlich glaubhaft und logisch.</w:t>
      </w:r>
    </w:p>
    <w:p w14:paraId="5A7BF930" w14:textId="77777777" w:rsidR="00AA3C94" w:rsidRDefault="00AA3C94" w:rsidP="00AA3C94">
      <w:pPr>
        <w:pStyle w:val="Listenabsatz"/>
        <w:rPr>
          <w:rFonts w:ascii="Arial" w:hAnsi="Arial" w:cs="Arial"/>
        </w:rPr>
      </w:pPr>
      <w:r>
        <w:rPr>
          <w:rFonts w:ascii="Arial" w:hAnsi="Arial" w:cs="Arial"/>
        </w:rPr>
        <w:t>Das Datum 1.1.25 ist erst aufgetaucht, nachdem die „temporäre Schließung“ zu scheitern drohte. Man will der Bevölkerung doch wohl nicht weismachen, dass man ernsthaft eine dreimonatige „temporäre Schließung“, sodann eine Wiedereröffnung zum 1.1.2024 erwog, um dann das KH-Rahden zum 1.1.2025 endgültig zu schließen. Das ist so aberwitzig wie unglaublich.</w:t>
      </w:r>
    </w:p>
    <w:p w14:paraId="6113993A" w14:textId="77777777" w:rsidR="00AA3C94" w:rsidRDefault="00AA3C94" w:rsidP="00AA3C94">
      <w:pPr>
        <w:rPr>
          <w:rFonts w:ascii="Arial" w:hAnsi="Arial" w:cs="Arial"/>
        </w:rPr>
      </w:pPr>
    </w:p>
    <w:p w14:paraId="47EA2A66" w14:textId="33712FE8" w:rsidR="00AA3C94" w:rsidRPr="006228A3" w:rsidRDefault="00AA3C94" w:rsidP="00AA3C94">
      <w:pPr>
        <w:pStyle w:val="Listenabsatz"/>
        <w:numPr>
          <w:ilvl w:val="0"/>
          <w:numId w:val="1"/>
        </w:numPr>
        <w:rPr>
          <w:rFonts w:ascii="Arial" w:hAnsi="Arial" w:cs="Arial"/>
          <w:b/>
          <w:bCs/>
        </w:rPr>
      </w:pPr>
      <w:r w:rsidRPr="006228A3">
        <w:rPr>
          <w:rFonts w:ascii="Arial" w:hAnsi="Arial" w:cs="Arial"/>
          <w:b/>
          <w:bCs/>
        </w:rPr>
        <w:t>In einem Jahr haben sich die Voraussetzungen, die Finanzierung und die Rahmenbedingungen durch die Krankenhausreformen von Bund und Land geändert</w:t>
      </w:r>
      <w:r w:rsidR="00EB59BB">
        <w:rPr>
          <w:rFonts w:ascii="Arial" w:hAnsi="Arial" w:cs="Arial"/>
          <w:b/>
          <w:bCs/>
        </w:rPr>
        <w:t>, s</w:t>
      </w:r>
      <w:r w:rsidR="00B01C35">
        <w:rPr>
          <w:rFonts w:ascii="Arial" w:hAnsi="Arial" w:cs="Arial"/>
          <w:b/>
          <w:bCs/>
        </w:rPr>
        <w:t>agt Landrat Dogan.</w:t>
      </w:r>
    </w:p>
    <w:p w14:paraId="7D696D35" w14:textId="77777777" w:rsidR="00AA3C94" w:rsidRDefault="00AA3C94" w:rsidP="00AA3C94">
      <w:pPr>
        <w:ind w:left="708"/>
        <w:rPr>
          <w:rFonts w:ascii="Arial" w:hAnsi="Arial" w:cs="Arial"/>
        </w:rPr>
      </w:pPr>
      <w:r>
        <w:rPr>
          <w:rFonts w:ascii="Arial" w:hAnsi="Arial" w:cs="Arial"/>
        </w:rPr>
        <w:t>Die Krankenhausreformen sind noch gar nicht beschlossen und ein Ende der Diskussion ist nicht abzusehen. Also kann sich dadurch nichts geändert haben. Die Zinsen waren auch im vergangenen Jahr schon gestiegen als der Landrat noch behauptete, zwei Neubauten seien nicht zu finanzieren. Jetzt sind die Zinsen weiter gestiegen und zwei Neubauten sind kein Problem. Völlig unlogisch.</w:t>
      </w:r>
    </w:p>
    <w:p w14:paraId="508F8882" w14:textId="77777777" w:rsidR="00AA3C94" w:rsidRDefault="00AA3C94" w:rsidP="00AA3C94">
      <w:pPr>
        <w:rPr>
          <w:rFonts w:ascii="Arial" w:hAnsi="Arial" w:cs="Arial"/>
        </w:rPr>
      </w:pPr>
    </w:p>
    <w:p w14:paraId="2D74BF9D" w14:textId="5A64CA9F" w:rsidR="00AA3C94" w:rsidRPr="006228A3" w:rsidRDefault="00AA3C94" w:rsidP="00AA3C94">
      <w:pPr>
        <w:pStyle w:val="Listenabsatz"/>
        <w:numPr>
          <w:ilvl w:val="0"/>
          <w:numId w:val="1"/>
        </w:numPr>
        <w:rPr>
          <w:rFonts w:ascii="Arial" w:hAnsi="Arial" w:cs="Arial"/>
          <w:b/>
          <w:bCs/>
        </w:rPr>
      </w:pPr>
      <w:r w:rsidRPr="006228A3">
        <w:rPr>
          <w:rFonts w:ascii="Arial" w:hAnsi="Arial" w:cs="Arial"/>
          <w:b/>
          <w:bCs/>
        </w:rPr>
        <w:t>Nachdem nun das Augurzky-Gutachten vorläge, könne nun auch das Gutachten zur Sanierung Lübbeckes fertiggestellt werden</w:t>
      </w:r>
      <w:r w:rsidR="00B01C35">
        <w:rPr>
          <w:rFonts w:ascii="Arial" w:hAnsi="Arial" w:cs="Arial"/>
          <w:b/>
          <w:bCs/>
        </w:rPr>
        <w:t>, so Landrat Dogan.</w:t>
      </w:r>
    </w:p>
    <w:p w14:paraId="72E7C273" w14:textId="77777777" w:rsidR="00AA3C94" w:rsidRDefault="00AA3C94" w:rsidP="00AA3C94">
      <w:pPr>
        <w:pStyle w:val="Listenabsatz"/>
        <w:rPr>
          <w:rFonts w:ascii="Arial" w:hAnsi="Arial" w:cs="Arial"/>
        </w:rPr>
      </w:pPr>
    </w:p>
    <w:p w14:paraId="401B9C81" w14:textId="77777777" w:rsidR="00AA3C94" w:rsidRDefault="00AA3C94" w:rsidP="00AA3C94">
      <w:pPr>
        <w:pStyle w:val="Listenabsatz"/>
        <w:rPr>
          <w:rFonts w:ascii="Arial" w:hAnsi="Arial" w:cs="Arial"/>
        </w:rPr>
      </w:pPr>
      <w:r>
        <w:rPr>
          <w:rFonts w:ascii="Arial" w:hAnsi="Arial" w:cs="Arial"/>
        </w:rPr>
        <w:lastRenderedPageBreak/>
        <w:t xml:space="preserve">Wer glaubt denn noch an ein objektives Gutachten zur Sanierung Lübbeckes? Bis ins Detail sind die Krankenhäuser Rahden und Lübbecke, wenn es nach der Meinung von MKK und Landrat geht, bereits filetiert und verteilt. Das Sanierungsgutachten soll im Oktober vorliegen und im November soll bereits über die Standorte entschieden werden. Wer glaubt denn daran, dass bei einem wie immer gearteten Sanierungsgutachten für Lübbecke, die ganzen bereits verteilten „Felle“ nochmal neu verteilt werden? </w:t>
      </w:r>
    </w:p>
    <w:p w14:paraId="7E4FDBE6" w14:textId="77777777" w:rsidR="00AA3C94" w:rsidRDefault="00AA3C94" w:rsidP="00AA3C94">
      <w:pPr>
        <w:pStyle w:val="Listenabsatz"/>
        <w:rPr>
          <w:rFonts w:ascii="Arial" w:hAnsi="Arial" w:cs="Arial"/>
        </w:rPr>
      </w:pPr>
    </w:p>
    <w:p w14:paraId="58B3FAFE" w14:textId="7008BBD4" w:rsidR="00AA3C94" w:rsidRPr="006228A3" w:rsidRDefault="00AA3C94" w:rsidP="00AA3C94">
      <w:pPr>
        <w:pStyle w:val="Listenabsatz"/>
        <w:numPr>
          <w:ilvl w:val="0"/>
          <w:numId w:val="1"/>
        </w:numPr>
        <w:rPr>
          <w:rFonts w:ascii="Arial" w:hAnsi="Arial" w:cs="Arial"/>
          <w:b/>
          <w:bCs/>
        </w:rPr>
      </w:pPr>
      <w:r w:rsidRPr="006228A3">
        <w:rPr>
          <w:rFonts w:ascii="Arial" w:hAnsi="Arial" w:cs="Arial"/>
          <w:b/>
          <w:bCs/>
        </w:rPr>
        <w:t>…würden sich die geschätzten Baukosten um 90 Mio. € auf 440 Mio. € verringern</w:t>
      </w:r>
      <w:r w:rsidR="00B277D1">
        <w:rPr>
          <w:rFonts w:ascii="Arial" w:hAnsi="Arial" w:cs="Arial"/>
          <w:b/>
          <w:bCs/>
        </w:rPr>
        <w:t xml:space="preserve">, </w:t>
      </w:r>
      <w:r w:rsidR="008E6E12">
        <w:rPr>
          <w:rFonts w:ascii="Arial" w:hAnsi="Arial" w:cs="Arial"/>
          <w:b/>
          <w:bCs/>
        </w:rPr>
        <w:t>so Landrat Dogan.</w:t>
      </w:r>
    </w:p>
    <w:p w14:paraId="0BB0C69B" w14:textId="7D8FF34C" w:rsidR="00AA3C94" w:rsidRDefault="00AA3C94" w:rsidP="00AA3C94">
      <w:pPr>
        <w:ind w:left="708"/>
        <w:rPr>
          <w:rFonts w:ascii="Arial" w:hAnsi="Arial" w:cs="Arial"/>
        </w:rPr>
      </w:pPr>
      <w:r>
        <w:rPr>
          <w:rFonts w:ascii="Arial" w:hAnsi="Arial" w:cs="Arial"/>
        </w:rPr>
        <w:t xml:space="preserve">Landrat Dogan spricht von 90 Mio. € Baukostenreduzierungen. Das hört sich toll aber alles andere als seriös an. Seine verkürzte und optimistische Baukostendarstellung </w:t>
      </w:r>
      <w:r w:rsidR="0024160F">
        <w:rPr>
          <w:rFonts w:ascii="Arial" w:hAnsi="Arial" w:cs="Arial"/>
        </w:rPr>
        <w:t>erscheint</w:t>
      </w:r>
      <w:r>
        <w:rPr>
          <w:rFonts w:ascii="Arial" w:hAnsi="Arial" w:cs="Arial"/>
        </w:rPr>
        <w:t xml:space="preserve"> aus der Luft gegriffen und blendet die anfallenden Sanierungskosten für das Klinikum Minden und Lübbecke </w:t>
      </w:r>
      <w:r w:rsidR="00CD79F9">
        <w:rPr>
          <w:rFonts w:ascii="Arial" w:hAnsi="Arial" w:cs="Arial"/>
        </w:rPr>
        <w:t xml:space="preserve">aus </w:t>
      </w:r>
      <w:r>
        <w:rPr>
          <w:rFonts w:ascii="Arial" w:hAnsi="Arial" w:cs="Arial"/>
        </w:rPr>
        <w:t xml:space="preserve">(wird in jedem Fall noch bis zu 10 Jahre betrieben werden müssen, oder man schließt Lübbecke auch und der gesamte West- und Nordkreis haben jahrelang keinerlei stationäre Versorgung). Dazu saldieren sich die Verluste 2023 – 2026, die Verlagerungskosten einiger Abteilungen von Lübbecke und Bad Oeynhausen nach Minden und die zwischenzeitlich anfallenden Zinsen und Tilgungen für die noch existenten 130 – 140 Mio. € Schulden der MKK. Insgesamt dürfte das Gesamtpaket bei deutlich über 700 Mio. € liegen. Ein Großteil </w:t>
      </w:r>
      <w:r w:rsidR="00125D3A">
        <w:rPr>
          <w:rFonts w:ascii="Arial" w:hAnsi="Arial" w:cs="Arial"/>
        </w:rPr>
        <w:t>könnte sich als</w:t>
      </w:r>
      <w:r>
        <w:rPr>
          <w:rFonts w:ascii="Arial" w:hAnsi="Arial" w:cs="Arial"/>
        </w:rPr>
        <w:t xml:space="preserve"> gar nicht förderfähig</w:t>
      </w:r>
      <w:r w:rsidR="00125D3A">
        <w:rPr>
          <w:rFonts w:ascii="Arial" w:hAnsi="Arial" w:cs="Arial"/>
        </w:rPr>
        <w:t xml:space="preserve"> herausstellen.</w:t>
      </w:r>
    </w:p>
    <w:p w14:paraId="17BFE41B" w14:textId="77777777" w:rsidR="00AA3C94" w:rsidRDefault="00AA3C94" w:rsidP="00AA3C94">
      <w:pPr>
        <w:rPr>
          <w:rFonts w:ascii="Arial" w:hAnsi="Arial" w:cs="Arial"/>
        </w:rPr>
      </w:pPr>
    </w:p>
    <w:p w14:paraId="379E9156" w14:textId="77777777" w:rsidR="00AA3C94" w:rsidRPr="006228A3" w:rsidRDefault="00AA3C94" w:rsidP="00AA3C94">
      <w:pPr>
        <w:pStyle w:val="Listenabsatz"/>
        <w:numPr>
          <w:ilvl w:val="0"/>
          <w:numId w:val="1"/>
        </w:numPr>
        <w:rPr>
          <w:rFonts w:ascii="Arial" w:hAnsi="Arial" w:cs="Arial"/>
          <w:b/>
          <w:bCs/>
        </w:rPr>
      </w:pPr>
      <w:r w:rsidRPr="006228A3">
        <w:rPr>
          <w:rFonts w:ascii="Arial" w:hAnsi="Arial" w:cs="Arial"/>
          <w:b/>
          <w:bCs/>
        </w:rPr>
        <w:t>„Auch die Kommunalparlamente müssen sich bekennen“ sagt der Landrat und fordert den Schulterschluss der Räte ein.</w:t>
      </w:r>
    </w:p>
    <w:p w14:paraId="593A6C8D" w14:textId="77777777" w:rsidR="00AA3C94" w:rsidRDefault="00AA3C94" w:rsidP="00AA3C94">
      <w:pPr>
        <w:pStyle w:val="Listenabsatz"/>
        <w:rPr>
          <w:rFonts w:ascii="Arial" w:hAnsi="Arial" w:cs="Arial"/>
        </w:rPr>
      </w:pPr>
    </w:p>
    <w:p w14:paraId="31635509" w14:textId="0CE07190" w:rsidR="00AA3C94" w:rsidRDefault="00AA3C94" w:rsidP="00AA3C94">
      <w:pPr>
        <w:pStyle w:val="Listenabsatz"/>
        <w:rPr>
          <w:rFonts w:ascii="Arial" w:hAnsi="Arial" w:cs="Arial"/>
        </w:rPr>
      </w:pPr>
      <w:r>
        <w:rPr>
          <w:rFonts w:ascii="Arial" w:hAnsi="Arial" w:cs="Arial"/>
        </w:rPr>
        <w:t>Die Räte müssen gar nichts. Der Kreistag kann ganz allein entscheiden. Der Schulterschluss dient einzig und allein dem Zweck, den Räten, wenn es dann schiefgeht, den Schwarzen Peter zuzuschieben</w:t>
      </w:r>
      <w:r w:rsidR="007578F7">
        <w:rPr>
          <w:rFonts w:ascii="Arial" w:hAnsi="Arial" w:cs="Arial"/>
        </w:rPr>
        <w:t xml:space="preserve"> </w:t>
      </w:r>
      <w:r w:rsidR="00E03D09">
        <w:rPr>
          <w:rFonts w:ascii="Arial" w:hAnsi="Arial" w:cs="Arial"/>
        </w:rPr>
        <w:t xml:space="preserve">und </w:t>
      </w:r>
      <w:r w:rsidR="00DD50FB">
        <w:rPr>
          <w:rFonts w:ascii="Arial" w:hAnsi="Arial" w:cs="Arial"/>
        </w:rPr>
        <w:t xml:space="preserve">eine </w:t>
      </w:r>
      <w:r w:rsidR="00E03D09">
        <w:rPr>
          <w:rFonts w:ascii="Arial" w:hAnsi="Arial" w:cs="Arial"/>
        </w:rPr>
        <w:t xml:space="preserve">Verantwortung aufzubürden, </w:t>
      </w:r>
      <w:r w:rsidR="00EB429E">
        <w:rPr>
          <w:rFonts w:ascii="Arial" w:hAnsi="Arial" w:cs="Arial"/>
        </w:rPr>
        <w:t xml:space="preserve">die in letzter Konsequenz </w:t>
      </w:r>
      <w:r w:rsidR="00957966">
        <w:rPr>
          <w:rFonts w:ascii="Arial" w:hAnsi="Arial" w:cs="Arial"/>
        </w:rPr>
        <w:t>nicht</w:t>
      </w:r>
      <w:r w:rsidR="00EB429E">
        <w:rPr>
          <w:rFonts w:ascii="Arial" w:hAnsi="Arial" w:cs="Arial"/>
        </w:rPr>
        <w:t xml:space="preserve"> zu überblicken </w:t>
      </w:r>
      <w:r w:rsidR="00C35087">
        <w:rPr>
          <w:rFonts w:ascii="Arial" w:hAnsi="Arial" w:cs="Arial"/>
        </w:rPr>
        <w:t>ist</w:t>
      </w:r>
      <w:r w:rsidR="005E2787">
        <w:rPr>
          <w:rFonts w:ascii="Arial" w:hAnsi="Arial" w:cs="Arial"/>
        </w:rPr>
        <w:t>.</w:t>
      </w:r>
    </w:p>
    <w:p w14:paraId="4AC1FEC1" w14:textId="77777777" w:rsidR="00AA3C94" w:rsidRDefault="00AA3C94" w:rsidP="00AA3C94">
      <w:pPr>
        <w:rPr>
          <w:rFonts w:ascii="Arial" w:hAnsi="Arial" w:cs="Arial"/>
        </w:rPr>
      </w:pPr>
    </w:p>
    <w:p w14:paraId="0F570CB4" w14:textId="536C106A" w:rsidR="00AA3C94" w:rsidRPr="006228A3" w:rsidRDefault="00AA3C94" w:rsidP="00AA3C94">
      <w:pPr>
        <w:pStyle w:val="Listenabsatz"/>
        <w:numPr>
          <w:ilvl w:val="0"/>
          <w:numId w:val="1"/>
        </w:numPr>
        <w:rPr>
          <w:rFonts w:ascii="Arial" w:hAnsi="Arial" w:cs="Arial"/>
          <w:b/>
          <w:bCs/>
        </w:rPr>
      </w:pPr>
      <w:r w:rsidRPr="006228A3">
        <w:rPr>
          <w:rFonts w:ascii="Arial" w:hAnsi="Arial" w:cs="Arial"/>
          <w:b/>
          <w:bCs/>
        </w:rPr>
        <w:t>Wenn sich die Politik nicht durchringe, würden voraussichtlich Standorte geschlossen werden müssen. Möglicherweise eine Privatisierung drohen</w:t>
      </w:r>
      <w:r w:rsidR="00484068">
        <w:rPr>
          <w:rFonts w:ascii="Arial" w:hAnsi="Arial" w:cs="Arial"/>
          <w:b/>
          <w:bCs/>
        </w:rPr>
        <w:t>, so Landrat Dogan</w:t>
      </w:r>
      <w:r w:rsidR="00717A94">
        <w:rPr>
          <w:rFonts w:ascii="Arial" w:hAnsi="Arial" w:cs="Arial"/>
          <w:b/>
          <w:bCs/>
        </w:rPr>
        <w:t>.</w:t>
      </w:r>
    </w:p>
    <w:p w14:paraId="198F2006" w14:textId="27BE9BAE" w:rsidR="00AA3C94" w:rsidRDefault="00AA3C94" w:rsidP="00AA3C94">
      <w:pPr>
        <w:ind w:left="708"/>
        <w:rPr>
          <w:rFonts w:ascii="Arial" w:hAnsi="Arial" w:cs="Arial"/>
        </w:rPr>
      </w:pPr>
      <w:r>
        <w:rPr>
          <w:rFonts w:ascii="Arial" w:hAnsi="Arial" w:cs="Arial"/>
        </w:rPr>
        <w:t xml:space="preserve">Diese Behauptungen sind </w:t>
      </w:r>
      <w:r w:rsidR="00432403">
        <w:rPr>
          <w:rFonts w:ascii="Arial" w:hAnsi="Arial" w:cs="Arial"/>
        </w:rPr>
        <w:t>die Meinung des Landrates</w:t>
      </w:r>
      <w:r w:rsidR="00B4529E">
        <w:rPr>
          <w:rFonts w:ascii="Arial" w:hAnsi="Arial" w:cs="Arial"/>
        </w:rPr>
        <w:t>, f</w:t>
      </w:r>
      <w:r w:rsidR="00861554">
        <w:rPr>
          <w:rFonts w:ascii="Arial" w:hAnsi="Arial" w:cs="Arial"/>
        </w:rPr>
        <w:t>ür deren Richtigkeit wir keine Belege gefunden</w:t>
      </w:r>
      <w:r w:rsidR="00B4529E">
        <w:rPr>
          <w:rFonts w:ascii="Arial" w:hAnsi="Arial" w:cs="Arial"/>
        </w:rPr>
        <w:t xml:space="preserve"> haben</w:t>
      </w:r>
      <w:r w:rsidR="006B05E7">
        <w:rPr>
          <w:rFonts w:ascii="Arial" w:hAnsi="Arial" w:cs="Arial"/>
        </w:rPr>
        <w:t xml:space="preserve">. Wollte Landrat Dogan damit drohen und </w:t>
      </w:r>
      <w:r w:rsidR="00434463">
        <w:rPr>
          <w:rFonts w:ascii="Arial" w:hAnsi="Arial" w:cs="Arial"/>
        </w:rPr>
        <w:t>die Räte einzuschüchtern versuchen?</w:t>
      </w:r>
      <w:r>
        <w:rPr>
          <w:rFonts w:ascii="Arial" w:hAnsi="Arial" w:cs="Arial"/>
        </w:rPr>
        <w:t xml:space="preserve"> Er malt den bösen Privatinvestor an die Wand. </w:t>
      </w:r>
      <w:r w:rsidR="007735B3">
        <w:rPr>
          <w:rFonts w:ascii="Arial" w:hAnsi="Arial" w:cs="Arial"/>
        </w:rPr>
        <w:t xml:space="preserve">Nach unserer Kenntnis </w:t>
      </w:r>
      <w:r>
        <w:rPr>
          <w:rFonts w:ascii="Arial" w:hAnsi="Arial" w:cs="Arial"/>
        </w:rPr>
        <w:t xml:space="preserve">gibt es auch freigemeinnützige Träger wie die katholische und evangelische Kirche und andere Wohlfahrtsverbände (Johanniter, Rotes Kreuz), die täglich beweisen, dass sie von dem „Geschäft“ etwas verstehen. Diesen Eindruck lassen sowohl der Landrat, der Kreistag und die MKK völlig vermissen. Vielleicht sollte man sich tatsächlich ganz ernsthaft nach einem neuen Träger umsehen, </w:t>
      </w:r>
      <w:r w:rsidR="00DA56A8">
        <w:rPr>
          <w:rFonts w:ascii="Arial" w:hAnsi="Arial" w:cs="Arial"/>
        </w:rPr>
        <w:t>der auf Partei</w:t>
      </w:r>
      <w:r w:rsidR="00BC5433">
        <w:rPr>
          <w:rFonts w:ascii="Arial" w:hAnsi="Arial" w:cs="Arial"/>
        </w:rPr>
        <w:t>interessen</w:t>
      </w:r>
      <w:r w:rsidR="00DA56A8">
        <w:rPr>
          <w:rFonts w:ascii="Arial" w:hAnsi="Arial" w:cs="Arial"/>
        </w:rPr>
        <w:t xml:space="preserve"> keine Rücksicht nehmen mu</w:t>
      </w:r>
      <w:r w:rsidR="00E46DBF">
        <w:rPr>
          <w:rFonts w:ascii="Arial" w:hAnsi="Arial" w:cs="Arial"/>
        </w:rPr>
        <w:t>ss.</w:t>
      </w:r>
    </w:p>
    <w:p w14:paraId="22CC365C" w14:textId="77777777" w:rsidR="00AA3C94" w:rsidRDefault="00AA3C94" w:rsidP="00AA3C94">
      <w:pPr>
        <w:rPr>
          <w:rFonts w:ascii="Arial" w:hAnsi="Arial" w:cs="Arial"/>
        </w:rPr>
      </w:pPr>
    </w:p>
    <w:p w14:paraId="0F4E3966" w14:textId="77777777" w:rsidR="00AA3C94" w:rsidRPr="006228A3" w:rsidRDefault="00AA3C94" w:rsidP="00AA3C94">
      <w:pPr>
        <w:pStyle w:val="Listenabsatz"/>
        <w:numPr>
          <w:ilvl w:val="0"/>
          <w:numId w:val="1"/>
        </w:numPr>
        <w:rPr>
          <w:rFonts w:ascii="Arial" w:hAnsi="Arial" w:cs="Arial"/>
          <w:b/>
          <w:bCs/>
        </w:rPr>
      </w:pPr>
      <w:r w:rsidRPr="006228A3">
        <w:rPr>
          <w:rFonts w:ascii="Arial" w:hAnsi="Arial" w:cs="Arial"/>
          <w:b/>
          <w:bCs/>
        </w:rPr>
        <w:t>Die Kreisumlage müsse wahrscheinlich um sechs Prozentpunkte erhöht werden. Allerdings hänge diese Erhöhung „nur zu einem Bruchteil mit der MKK Entwicklung zusammen“.</w:t>
      </w:r>
    </w:p>
    <w:p w14:paraId="46FCA697" w14:textId="260B9684" w:rsidR="00AA3C94" w:rsidRDefault="004E6F1A" w:rsidP="00AA3C94">
      <w:pPr>
        <w:ind w:left="708"/>
        <w:rPr>
          <w:rFonts w:ascii="Arial" w:hAnsi="Arial" w:cs="Arial"/>
        </w:rPr>
      </w:pPr>
      <w:r>
        <w:rPr>
          <w:rFonts w:ascii="Arial" w:hAnsi="Arial" w:cs="Arial"/>
        </w:rPr>
        <w:lastRenderedPageBreak/>
        <w:t>Uns fehlen hierzu valide Zahlen</w:t>
      </w:r>
      <w:r w:rsidR="00450302">
        <w:rPr>
          <w:rFonts w:ascii="Arial" w:hAnsi="Arial" w:cs="Arial"/>
        </w:rPr>
        <w:t>, die ernsthaft diskutiert werden können.</w:t>
      </w:r>
      <w:r w:rsidR="00AA3C94">
        <w:rPr>
          <w:rFonts w:ascii="Arial" w:hAnsi="Arial" w:cs="Arial"/>
        </w:rPr>
        <w:t xml:space="preserve"> Ein Landrat, der noch im Frühjahr die hervorragende Situation im stationären Gesundheitswesen des Kreises lobte, jetzt mit den schlimmsten, aber völlig unbewiesenen, dramati</w:t>
      </w:r>
      <w:r w:rsidR="00CE4078">
        <w:rPr>
          <w:rFonts w:ascii="Arial" w:hAnsi="Arial" w:cs="Arial"/>
        </w:rPr>
        <w:t xml:space="preserve">schen </w:t>
      </w:r>
      <w:r w:rsidR="00AA3C94">
        <w:rPr>
          <w:rFonts w:ascii="Arial" w:hAnsi="Arial" w:cs="Arial"/>
        </w:rPr>
        <w:t xml:space="preserve">Konstellationen droht, hat </w:t>
      </w:r>
      <w:r w:rsidR="004E0B51">
        <w:rPr>
          <w:rFonts w:ascii="Arial" w:hAnsi="Arial" w:cs="Arial"/>
        </w:rPr>
        <w:t>scheinbar komplett die</w:t>
      </w:r>
      <w:r w:rsidR="00AA3C94">
        <w:rPr>
          <w:rFonts w:ascii="Arial" w:hAnsi="Arial" w:cs="Arial"/>
        </w:rPr>
        <w:t xml:space="preserve"> Übersicht verloren.</w:t>
      </w:r>
      <w:r w:rsidR="005267A1">
        <w:rPr>
          <w:rFonts w:ascii="Arial" w:hAnsi="Arial" w:cs="Arial"/>
        </w:rPr>
        <w:t xml:space="preserve"> </w:t>
      </w:r>
      <w:r w:rsidR="005267A1" w:rsidRPr="008075EB">
        <w:rPr>
          <w:rFonts w:ascii="Arial" w:hAnsi="Arial" w:cs="Arial"/>
          <w:highlight w:val="yellow"/>
        </w:rPr>
        <w:t>Bis heute gibt es keine Zielplanung für die stationäre Versorgung im Kreis</w:t>
      </w:r>
      <w:r w:rsidR="000122EF">
        <w:rPr>
          <w:rFonts w:ascii="Arial" w:hAnsi="Arial" w:cs="Arial"/>
        </w:rPr>
        <w:t xml:space="preserve"> und damit keine Basis für </w:t>
      </w:r>
      <w:r w:rsidR="007E4A1E">
        <w:rPr>
          <w:rFonts w:ascii="Arial" w:hAnsi="Arial" w:cs="Arial"/>
        </w:rPr>
        <w:t xml:space="preserve">eine </w:t>
      </w:r>
      <w:r w:rsidR="003D1303">
        <w:rPr>
          <w:rFonts w:ascii="Arial" w:hAnsi="Arial" w:cs="Arial"/>
        </w:rPr>
        <w:t>umfassende</w:t>
      </w:r>
      <w:r w:rsidR="007F62E0">
        <w:rPr>
          <w:rFonts w:ascii="Arial" w:hAnsi="Arial" w:cs="Arial"/>
        </w:rPr>
        <w:t>, verlässliche</w:t>
      </w:r>
      <w:r w:rsidR="00075D39">
        <w:rPr>
          <w:rFonts w:ascii="Arial" w:hAnsi="Arial" w:cs="Arial"/>
        </w:rPr>
        <w:t xml:space="preserve"> finanzielle </w:t>
      </w:r>
      <w:r w:rsidR="005D77E1">
        <w:rPr>
          <w:rFonts w:ascii="Arial" w:hAnsi="Arial" w:cs="Arial"/>
        </w:rPr>
        <w:t>Planung.</w:t>
      </w:r>
    </w:p>
    <w:p w14:paraId="658FD2F5" w14:textId="77777777" w:rsidR="00AA3C94" w:rsidRDefault="00AA3C94" w:rsidP="00AA3C94">
      <w:pPr>
        <w:ind w:left="708"/>
        <w:rPr>
          <w:rFonts w:ascii="Arial" w:hAnsi="Arial" w:cs="Arial"/>
        </w:rPr>
      </w:pPr>
      <w:r>
        <w:rPr>
          <w:rFonts w:ascii="Arial" w:hAnsi="Arial" w:cs="Arial"/>
        </w:rPr>
        <w:t>Der Landrat hat sich selbst als Laie auf dem Feld des Gesundheitswesens bezeichnet. Das ist ja keine Schande. Aber es ist auch nicht nötig, dass er es täglich aufs Neue bestätigt.</w:t>
      </w:r>
    </w:p>
    <w:p w14:paraId="32B7A41A" w14:textId="77777777" w:rsidR="00DA06CB" w:rsidRDefault="00DA06CB" w:rsidP="00DA06CB">
      <w:pPr>
        <w:rPr>
          <w:rFonts w:ascii="Arial" w:hAnsi="Arial" w:cs="Arial"/>
        </w:rPr>
      </w:pPr>
    </w:p>
    <w:p w14:paraId="155F40D2" w14:textId="17A3162D" w:rsidR="00B90016" w:rsidRDefault="00B90016" w:rsidP="00DA06CB">
      <w:pPr>
        <w:rPr>
          <w:rFonts w:ascii="Arial" w:hAnsi="Arial" w:cs="Arial"/>
        </w:rPr>
      </w:pPr>
      <w:r>
        <w:rPr>
          <w:rFonts w:ascii="Arial" w:hAnsi="Arial" w:cs="Arial"/>
        </w:rPr>
        <w:t xml:space="preserve">Man wird hoffentlich, wenn man </w:t>
      </w:r>
      <w:r w:rsidR="00D24D4F">
        <w:rPr>
          <w:rFonts w:ascii="Arial" w:hAnsi="Arial" w:cs="Arial"/>
        </w:rPr>
        <w:t>später</w:t>
      </w:r>
      <w:r>
        <w:rPr>
          <w:rFonts w:ascii="Arial" w:hAnsi="Arial" w:cs="Arial"/>
        </w:rPr>
        <w:t xml:space="preserve"> über den </w:t>
      </w:r>
      <w:r w:rsidR="00FB5F24">
        <w:rPr>
          <w:rFonts w:ascii="Arial" w:hAnsi="Arial" w:cs="Arial"/>
        </w:rPr>
        <w:t>jetzigen Kreistag urteilt</w:t>
      </w:r>
      <w:r w:rsidR="007075D6">
        <w:rPr>
          <w:rFonts w:ascii="Arial" w:hAnsi="Arial" w:cs="Arial"/>
        </w:rPr>
        <w:t>,</w:t>
      </w:r>
      <w:r w:rsidR="003078B7">
        <w:rPr>
          <w:rFonts w:ascii="Arial" w:hAnsi="Arial" w:cs="Arial"/>
        </w:rPr>
        <w:t xml:space="preserve"> nicht von</w:t>
      </w:r>
      <w:r w:rsidR="00204472">
        <w:rPr>
          <w:rFonts w:ascii="Arial" w:hAnsi="Arial" w:cs="Arial"/>
        </w:rPr>
        <w:t xml:space="preserve"> ALI DOGAN UND DEN 60 RÄUBER</w:t>
      </w:r>
      <w:r w:rsidR="00A57319">
        <w:rPr>
          <w:rFonts w:ascii="Arial" w:hAnsi="Arial" w:cs="Arial"/>
        </w:rPr>
        <w:t xml:space="preserve">*INNEN </w:t>
      </w:r>
      <w:r w:rsidR="00C4045C">
        <w:rPr>
          <w:rFonts w:ascii="Arial" w:hAnsi="Arial" w:cs="Arial"/>
        </w:rPr>
        <w:t>sprechen,</w:t>
      </w:r>
    </w:p>
    <w:p w14:paraId="392B4038" w14:textId="02211FFF" w:rsidR="00207114" w:rsidRDefault="00207114" w:rsidP="00DA06CB">
      <w:pPr>
        <w:rPr>
          <w:rFonts w:ascii="Arial" w:hAnsi="Arial" w:cs="Arial"/>
        </w:rPr>
      </w:pPr>
      <w:r>
        <w:rPr>
          <w:rFonts w:ascii="Arial" w:hAnsi="Arial" w:cs="Arial"/>
        </w:rPr>
        <w:t xml:space="preserve">die nach dem Motto handelten: </w:t>
      </w:r>
    </w:p>
    <w:p w14:paraId="4A5ED829" w14:textId="15120095" w:rsidR="00207114" w:rsidRDefault="00207114" w:rsidP="00DA06CB">
      <w:pPr>
        <w:rPr>
          <w:rFonts w:ascii="Arial" w:hAnsi="Arial" w:cs="Arial"/>
        </w:rPr>
      </w:pPr>
      <w:r w:rsidRPr="00493DCD">
        <w:rPr>
          <w:rFonts w:ascii="Arial" w:hAnsi="Arial" w:cs="Arial"/>
          <w:u w:val="single"/>
        </w:rPr>
        <w:t>Wir hauen raus</w:t>
      </w:r>
      <w:r w:rsidR="00DF7F76">
        <w:rPr>
          <w:rFonts w:ascii="Arial" w:hAnsi="Arial" w:cs="Arial"/>
          <w:u w:val="single"/>
        </w:rPr>
        <w:t>,</w:t>
      </w:r>
      <w:r w:rsidRPr="00493DCD">
        <w:rPr>
          <w:rFonts w:ascii="Arial" w:hAnsi="Arial" w:cs="Arial"/>
          <w:u w:val="single"/>
        </w:rPr>
        <w:t xml:space="preserve"> was wir nicht haben, </w:t>
      </w:r>
      <w:r w:rsidR="007075D6" w:rsidRPr="00493DCD">
        <w:rPr>
          <w:rFonts w:ascii="Arial" w:hAnsi="Arial" w:cs="Arial"/>
          <w:u w:val="single"/>
        </w:rPr>
        <w:t>lass die Jugend doch ruhig zahlen</w:t>
      </w:r>
      <w:r w:rsidR="007075D6">
        <w:rPr>
          <w:rFonts w:ascii="Arial" w:hAnsi="Arial" w:cs="Arial"/>
        </w:rPr>
        <w:t>,</w:t>
      </w:r>
    </w:p>
    <w:p w14:paraId="7136A1F9" w14:textId="21A241F8" w:rsidR="007E1802" w:rsidRPr="00A100FE" w:rsidRDefault="00C4045C" w:rsidP="007075D6">
      <w:pPr>
        <w:rPr>
          <w:rFonts w:ascii="Arial" w:hAnsi="Arial" w:cs="Arial"/>
        </w:rPr>
      </w:pPr>
      <w:r>
        <w:rPr>
          <w:rFonts w:ascii="Arial" w:hAnsi="Arial" w:cs="Arial"/>
        </w:rPr>
        <w:t xml:space="preserve">sondern von </w:t>
      </w:r>
      <w:r w:rsidR="00851177">
        <w:rPr>
          <w:rFonts w:ascii="Arial" w:hAnsi="Arial" w:cs="Arial"/>
        </w:rPr>
        <w:t>einem Kreistag</w:t>
      </w:r>
      <w:r w:rsidR="00DC5821">
        <w:rPr>
          <w:rFonts w:ascii="Arial" w:hAnsi="Arial" w:cs="Arial"/>
        </w:rPr>
        <w:t>,</w:t>
      </w:r>
      <w:r w:rsidR="00851177">
        <w:rPr>
          <w:rFonts w:ascii="Arial" w:hAnsi="Arial" w:cs="Arial"/>
        </w:rPr>
        <w:t xml:space="preserve"> der besonnen </w:t>
      </w:r>
      <w:r w:rsidR="0095723E">
        <w:rPr>
          <w:rFonts w:ascii="Arial" w:hAnsi="Arial" w:cs="Arial"/>
        </w:rPr>
        <w:t xml:space="preserve">handelte und sich für eine bezahlbare </w:t>
      </w:r>
      <w:r w:rsidR="008C485B">
        <w:rPr>
          <w:rFonts w:ascii="Arial" w:hAnsi="Arial" w:cs="Arial"/>
        </w:rPr>
        <w:t xml:space="preserve">Krankenhauslösung </w:t>
      </w:r>
      <w:r w:rsidR="00DC5821">
        <w:rPr>
          <w:rFonts w:ascii="Arial" w:hAnsi="Arial" w:cs="Arial"/>
        </w:rPr>
        <w:t>entschied.</w:t>
      </w:r>
    </w:p>
    <w:p w14:paraId="2D5422DB" w14:textId="77777777" w:rsidR="00AA3C94" w:rsidRPr="002D60D9" w:rsidRDefault="00AA3C94" w:rsidP="00AA3C94">
      <w:pPr>
        <w:rPr>
          <w:rFonts w:ascii="Arial" w:hAnsi="Arial" w:cs="Arial"/>
        </w:rPr>
      </w:pPr>
    </w:p>
    <w:p w14:paraId="549427D9" w14:textId="4AB43D7E" w:rsidR="00AA3C94" w:rsidRDefault="00AA3C94" w:rsidP="00AA3C94">
      <w:pPr>
        <w:rPr>
          <w:rFonts w:ascii="Arial" w:hAnsi="Arial" w:cs="Arial"/>
        </w:rPr>
      </w:pPr>
      <w:r w:rsidRPr="002D60D9">
        <w:rPr>
          <w:rFonts w:ascii="Arial" w:hAnsi="Arial" w:cs="Arial"/>
        </w:rPr>
        <w:t xml:space="preserve">Stand </w:t>
      </w:r>
      <w:r w:rsidR="005A57F3">
        <w:rPr>
          <w:rFonts w:ascii="Arial" w:hAnsi="Arial" w:cs="Arial"/>
        </w:rPr>
        <w:t>2</w:t>
      </w:r>
      <w:r w:rsidR="007F57DD">
        <w:rPr>
          <w:rFonts w:ascii="Arial" w:hAnsi="Arial" w:cs="Arial"/>
        </w:rPr>
        <w:t>7</w:t>
      </w:r>
      <w:r w:rsidRPr="002D60D9">
        <w:rPr>
          <w:rFonts w:ascii="Arial" w:hAnsi="Arial" w:cs="Arial"/>
        </w:rPr>
        <w:t>.9.2023</w:t>
      </w:r>
    </w:p>
    <w:p w14:paraId="175A6CAE" w14:textId="5FACC8A5" w:rsidR="00AA3C94" w:rsidRDefault="00AA3C94" w:rsidP="00AA3C94">
      <w:pPr>
        <w:rPr>
          <w:rFonts w:ascii="Arial" w:hAnsi="Arial" w:cs="Arial"/>
        </w:rPr>
      </w:pPr>
      <w:r>
        <w:rPr>
          <w:rFonts w:ascii="Arial" w:hAnsi="Arial" w:cs="Arial"/>
        </w:rPr>
        <w:t>Für den Vorstand der Bürgerinitiative</w:t>
      </w:r>
    </w:p>
    <w:p w14:paraId="0307FE0C" w14:textId="77777777" w:rsidR="00AA3C94" w:rsidRDefault="00AA3C94" w:rsidP="00AA3C94">
      <w:pPr>
        <w:rPr>
          <w:rFonts w:ascii="Arial" w:hAnsi="Arial" w:cs="Arial"/>
        </w:rPr>
      </w:pPr>
      <w:r w:rsidRPr="006228A3">
        <w:rPr>
          <w:rFonts w:ascii="Arial" w:hAnsi="Arial" w:cs="Arial"/>
        </w:rPr>
        <w:t>Klaus Peitzmeier</w:t>
      </w:r>
    </w:p>
    <w:p w14:paraId="5D5CF3D7" w14:textId="705FDA93" w:rsidR="00AA3C94" w:rsidRDefault="00AA3C94" w:rsidP="00AA3C94">
      <w:r>
        <w:rPr>
          <w:rFonts w:ascii="Arial" w:hAnsi="Arial" w:cs="Arial"/>
        </w:rPr>
        <w:t>Vorsitzender</w:t>
      </w:r>
    </w:p>
    <w:p w14:paraId="52037378" w14:textId="77777777" w:rsidR="00AA3C94" w:rsidRDefault="00AA3C94" w:rsidP="00AA3C94"/>
    <w:p w14:paraId="7BEFBB81" w14:textId="77777777" w:rsidR="00EE69EC" w:rsidRDefault="00EE69EC"/>
    <w:sectPr w:rsidR="00EE69EC" w:rsidSect="00DA4EF0">
      <w:pgSz w:w="16838" w:h="11906" w:orient="landscape"/>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67EE0"/>
    <w:multiLevelType w:val="hybridMultilevel"/>
    <w:tmpl w:val="2326AA6C"/>
    <w:lvl w:ilvl="0" w:tplc="DF0674B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286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F4"/>
    <w:rsid w:val="00001DED"/>
    <w:rsid w:val="000122EF"/>
    <w:rsid w:val="00016C5C"/>
    <w:rsid w:val="0003178B"/>
    <w:rsid w:val="00042277"/>
    <w:rsid w:val="00047B36"/>
    <w:rsid w:val="00075D39"/>
    <w:rsid w:val="000B11A6"/>
    <w:rsid w:val="000B65CE"/>
    <w:rsid w:val="000C5973"/>
    <w:rsid w:val="000D6FEE"/>
    <w:rsid w:val="000F0678"/>
    <w:rsid w:val="001139CF"/>
    <w:rsid w:val="001244C0"/>
    <w:rsid w:val="0012571E"/>
    <w:rsid w:val="00125D3A"/>
    <w:rsid w:val="00131592"/>
    <w:rsid w:val="00152662"/>
    <w:rsid w:val="00167419"/>
    <w:rsid w:val="0018106E"/>
    <w:rsid w:val="00185E12"/>
    <w:rsid w:val="00195626"/>
    <w:rsid w:val="001A3F63"/>
    <w:rsid w:val="001A6550"/>
    <w:rsid w:val="001B19F4"/>
    <w:rsid w:val="001B2CEC"/>
    <w:rsid w:val="001B5EF4"/>
    <w:rsid w:val="001B6ECB"/>
    <w:rsid w:val="001E76A4"/>
    <w:rsid w:val="00204472"/>
    <w:rsid w:val="00206AD6"/>
    <w:rsid w:val="00207114"/>
    <w:rsid w:val="0024160F"/>
    <w:rsid w:val="00247372"/>
    <w:rsid w:val="0025294D"/>
    <w:rsid w:val="00257823"/>
    <w:rsid w:val="0026551E"/>
    <w:rsid w:val="00266854"/>
    <w:rsid w:val="002762FB"/>
    <w:rsid w:val="002823DE"/>
    <w:rsid w:val="00294A63"/>
    <w:rsid w:val="002B2C94"/>
    <w:rsid w:val="002C6608"/>
    <w:rsid w:val="002D32E4"/>
    <w:rsid w:val="003009C5"/>
    <w:rsid w:val="003023DB"/>
    <w:rsid w:val="003078B7"/>
    <w:rsid w:val="00313604"/>
    <w:rsid w:val="00313727"/>
    <w:rsid w:val="00322084"/>
    <w:rsid w:val="00324CFA"/>
    <w:rsid w:val="003313C9"/>
    <w:rsid w:val="00365481"/>
    <w:rsid w:val="00394A58"/>
    <w:rsid w:val="003A4A60"/>
    <w:rsid w:val="003B248B"/>
    <w:rsid w:val="003C6F5F"/>
    <w:rsid w:val="003D1303"/>
    <w:rsid w:val="003D533F"/>
    <w:rsid w:val="003D7D97"/>
    <w:rsid w:val="003F1FF0"/>
    <w:rsid w:val="003F4C35"/>
    <w:rsid w:val="0040171F"/>
    <w:rsid w:val="00417E1A"/>
    <w:rsid w:val="00422FEF"/>
    <w:rsid w:val="00432403"/>
    <w:rsid w:val="00434463"/>
    <w:rsid w:val="00443355"/>
    <w:rsid w:val="00450302"/>
    <w:rsid w:val="00454AF9"/>
    <w:rsid w:val="004601E3"/>
    <w:rsid w:val="00477673"/>
    <w:rsid w:val="00481431"/>
    <w:rsid w:val="00483D85"/>
    <w:rsid w:val="00484068"/>
    <w:rsid w:val="004858EB"/>
    <w:rsid w:val="00493DCD"/>
    <w:rsid w:val="004A2F2F"/>
    <w:rsid w:val="004C342D"/>
    <w:rsid w:val="004E0B51"/>
    <w:rsid w:val="004E3604"/>
    <w:rsid w:val="004E6F1A"/>
    <w:rsid w:val="005207F1"/>
    <w:rsid w:val="005267A1"/>
    <w:rsid w:val="0053052F"/>
    <w:rsid w:val="00551053"/>
    <w:rsid w:val="00554CDA"/>
    <w:rsid w:val="00555D38"/>
    <w:rsid w:val="005742F3"/>
    <w:rsid w:val="00581C80"/>
    <w:rsid w:val="005839AA"/>
    <w:rsid w:val="00585CC7"/>
    <w:rsid w:val="00597FF8"/>
    <w:rsid w:val="005A3D1B"/>
    <w:rsid w:val="005A57F3"/>
    <w:rsid w:val="005D77E1"/>
    <w:rsid w:val="005E2101"/>
    <w:rsid w:val="005E2787"/>
    <w:rsid w:val="005F47A4"/>
    <w:rsid w:val="00602123"/>
    <w:rsid w:val="00605ADF"/>
    <w:rsid w:val="00621137"/>
    <w:rsid w:val="0064240B"/>
    <w:rsid w:val="00643900"/>
    <w:rsid w:val="006476E4"/>
    <w:rsid w:val="006705B1"/>
    <w:rsid w:val="00673531"/>
    <w:rsid w:val="00673A2D"/>
    <w:rsid w:val="006A24FA"/>
    <w:rsid w:val="006B05E7"/>
    <w:rsid w:val="006B5761"/>
    <w:rsid w:val="006C5622"/>
    <w:rsid w:val="006D1C09"/>
    <w:rsid w:val="006D5B25"/>
    <w:rsid w:val="006E4CD1"/>
    <w:rsid w:val="006E60B6"/>
    <w:rsid w:val="006E794D"/>
    <w:rsid w:val="007075D6"/>
    <w:rsid w:val="00717A94"/>
    <w:rsid w:val="00721BBF"/>
    <w:rsid w:val="0072390D"/>
    <w:rsid w:val="00731524"/>
    <w:rsid w:val="0073672D"/>
    <w:rsid w:val="00742E80"/>
    <w:rsid w:val="00747D9F"/>
    <w:rsid w:val="0075031B"/>
    <w:rsid w:val="00752F67"/>
    <w:rsid w:val="007564A0"/>
    <w:rsid w:val="007578F7"/>
    <w:rsid w:val="007669D9"/>
    <w:rsid w:val="007735B3"/>
    <w:rsid w:val="00793FF9"/>
    <w:rsid w:val="007955CF"/>
    <w:rsid w:val="007B17B8"/>
    <w:rsid w:val="007B56C0"/>
    <w:rsid w:val="007C54E4"/>
    <w:rsid w:val="007E133C"/>
    <w:rsid w:val="007E1802"/>
    <w:rsid w:val="007E4A1E"/>
    <w:rsid w:val="007E5096"/>
    <w:rsid w:val="007E65F7"/>
    <w:rsid w:val="007E7DF6"/>
    <w:rsid w:val="007F4405"/>
    <w:rsid w:val="007F57DD"/>
    <w:rsid w:val="007F62E0"/>
    <w:rsid w:val="008075EB"/>
    <w:rsid w:val="00832AB2"/>
    <w:rsid w:val="00833240"/>
    <w:rsid w:val="0084126B"/>
    <w:rsid w:val="00851177"/>
    <w:rsid w:val="00861554"/>
    <w:rsid w:val="00863A82"/>
    <w:rsid w:val="008817C6"/>
    <w:rsid w:val="00884A19"/>
    <w:rsid w:val="0089531C"/>
    <w:rsid w:val="008A6764"/>
    <w:rsid w:val="008B0B75"/>
    <w:rsid w:val="008C485B"/>
    <w:rsid w:val="008D6CAE"/>
    <w:rsid w:val="008E6E12"/>
    <w:rsid w:val="0090307B"/>
    <w:rsid w:val="0090569E"/>
    <w:rsid w:val="009252CE"/>
    <w:rsid w:val="0093585C"/>
    <w:rsid w:val="00946F8D"/>
    <w:rsid w:val="00952D2F"/>
    <w:rsid w:val="0095723E"/>
    <w:rsid w:val="00957966"/>
    <w:rsid w:val="009634D7"/>
    <w:rsid w:val="00974B58"/>
    <w:rsid w:val="00984740"/>
    <w:rsid w:val="009A098A"/>
    <w:rsid w:val="009A7077"/>
    <w:rsid w:val="009E73A0"/>
    <w:rsid w:val="00A043FF"/>
    <w:rsid w:val="00A07E4E"/>
    <w:rsid w:val="00A170CA"/>
    <w:rsid w:val="00A52960"/>
    <w:rsid w:val="00A53425"/>
    <w:rsid w:val="00A568D9"/>
    <w:rsid w:val="00A57319"/>
    <w:rsid w:val="00A610AF"/>
    <w:rsid w:val="00A65E4B"/>
    <w:rsid w:val="00A710CF"/>
    <w:rsid w:val="00A87559"/>
    <w:rsid w:val="00A909BF"/>
    <w:rsid w:val="00A92543"/>
    <w:rsid w:val="00A939E0"/>
    <w:rsid w:val="00AA32E9"/>
    <w:rsid w:val="00AA3C94"/>
    <w:rsid w:val="00AA5FA7"/>
    <w:rsid w:val="00AA6F87"/>
    <w:rsid w:val="00B01C35"/>
    <w:rsid w:val="00B277D1"/>
    <w:rsid w:val="00B4529E"/>
    <w:rsid w:val="00B66791"/>
    <w:rsid w:val="00B90016"/>
    <w:rsid w:val="00BB018A"/>
    <w:rsid w:val="00BB2826"/>
    <w:rsid w:val="00BB3AFA"/>
    <w:rsid w:val="00BC3E73"/>
    <w:rsid w:val="00BC4C6F"/>
    <w:rsid w:val="00BC5433"/>
    <w:rsid w:val="00BC7EFC"/>
    <w:rsid w:val="00BD677C"/>
    <w:rsid w:val="00BE028E"/>
    <w:rsid w:val="00BF09AD"/>
    <w:rsid w:val="00BF3F11"/>
    <w:rsid w:val="00BF557B"/>
    <w:rsid w:val="00BF7ABA"/>
    <w:rsid w:val="00C2076A"/>
    <w:rsid w:val="00C26078"/>
    <w:rsid w:val="00C27039"/>
    <w:rsid w:val="00C35087"/>
    <w:rsid w:val="00C4045C"/>
    <w:rsid w:val="00C413A6"/>
    <w:rsid w:val="00C56738"/>
    <w:rsid w:val="00C63DDA"/>
    <w:rsid w:val="00C642B3"/>
    <w:rsid w:val="00C76921"/>
    <w:rsid w:val="00C8536D"/>
    <w:rsid w:val="00CA31E2"/>
    <w:rsid w:val="00CB4498"/>
    <w:rsid w:val="00CC3F8E"/>
    <w:rsid w:val="00CC615D"/>
    <w:rsid w:val="00CD79F9"/>
    <w:rsid w:val="00CE2147"/>
    <w:rsid w:val="00CE4078"/>
    <w:rsid w:val="00CF268F"/>
    <w:rsid w:val="00CF749E"/>
    <w:rsid w:val="00D20FCF"/>
    <w:rsid w:val="00D24D4F"/>
    <w:rsid w:val="00D47731"/>
    <w:rsid w:val="00D639A4"/>
    <w:rsid w:val="00D6653A"/>
    <w:rsid w:val="00D71BCE"/>
    <w:rsid w:val="00D77C1F"/>
    <w:rsid w:val="00D94C5E"/>
    <w:rsid w:val="00DA06CB"/>
    <w:rsid w:val="00DA56A8"/>
    <w:rsid w:val="00DB4F74"/>
    <w:rsid w:val="00DC3C3F"/>
    <w:rsid w:val="00DC5821"/>
    <w:rsid w:val="00DD28B1"/>
    <w:rsid w:val="00DD2BD2"/>
    <w:rsid w:val="00DD50FB"/>
    <w:rsid w:val="00DE4887"/>
    <w:rsid w:val="00DE7BDC"/>
    <w:rsid w:val="00DF38C9"/>
    <w:rsid w:val="00DF4666"/>
    <w:rsid w:val="00DF7F76"/>
    <w:rsid w:val="00E03D09"/>
    <w:rsid w:val="00E1098F"/>
    <w:rsid w:val="00E2354E"/>
    <w:rsid w:val="00E25BA3"/>
    <w:rsid w:val="00E25CC8"/>
    <w:rsid w:val="00E44984"/>
    <w:rsid w:val="00E46DBF"/>
    <w:rsid w:val="00E5497E"/>
    <w:rsid w:val="00E8381C"/>
    <w:rsid w:val="00E84027"/>
    <w:rsid w:val="00E926D7"/>
    <w:rsid w:val="00EA581D"/>
    <w:rsid w:val="00EB0B8D"/>
    <w:rsid w:val="00EB429E"/>
    <w:rsid w:val="00EB59BB"/>
    <w:rsid w:val="00ED301F"/>
    <w:rsid w:val="00EE187E"/>
    <w:rsid w:val="00EE69EC"/>
    <w:rsid w:val="00EF1A6E"/>
    <w:rsid w:val="00EF592C"/>
    <w:rsid w:val="00EF6F98"/>
    <w:rsid w:val="00F035FD"/>
    <w:rsid w:val="00F132E2"/>
    <w:rsid w:val="00F41F72"/>
    <w:rsid w:val="00F42678"/>
    <w:rsid w:val="00F52564"/>
    <w:rsid w:val="00F557B2"/>
    <w:rsid w:val="00F6135D"/>
    <w:rsid w:val="00F97071"/>
    <w:rsid w:val="00FB5F24"/>
    <w:rsid w:val="00FD1725"/>
    <w:rsid w:val="00FD19EE"/>
    <w:rsid w:val="00FE17C3"/>
    <w:rsid w:val="00FF5E1B"/>
    <w:rsid w:val="00FF7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84FE"/>
  <w15:chartTrackingRefBased/>
  <w15:docId w15:val="{F4F72C52-229A-40E1-8B64-5B342882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3C94"/>
  </w:style>
  <w:style w:type="paragraph" w:styleId="berschrift1">
    <w:name w:val="heading 1"/>
    <w:basedOn w:val="Standard"/>
    <w:link w:val="berschrift1Zchn"/>
    <w:uiPriority w:val="9"/>
    <w:qFormat/>
    <w:rsid w:val="00731524"/>
    <w:pPr>
      <w:spacing w:before="240" w:after="0" w:line="240" w:lineRule="auto"/>
      <w:outlineLvl w:val="0"/>
    </w:pPr>
    <w:rPr>
      <w:rFonts w:ascii="Calibri Light" w:hAnsi="Calibri Light" w:cs="Calibri Light"/>
      <w:color w:val="2F5496"/>
      <w:kern w:val="36"/>
      <w:sz w:val="32"/>
      <w:szCs w:val="32"/>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3C94"/>
    <w:pPr>
      <w:ind w:left="720"/>
      <w:contextualSpacing/>
    </w:pPr>
  </w:style>
  <w:style w:type="character" w:customStyle="1" w:styleId="berschrift1Zchn">
    <w:name w:val="Überschrift 1 Zchn"/>
    <w:basedOn w:val="Absatz-Standardschriftart"/>
    <w:link w:val="berschrift1"/>
    <w:uiPriority w:val="9"/>
    <w:rsid w:val="00731524"/>
    <w:rPr>
      <w:rFonts w:ascii="Calibri Light" w:hAnsi="Calibri Light" w:cs="Calibri Light"/>
      <w:color w:val="2F5496"/>
      <w:kern w:val="36"/>
      <w:sz w:val="32"/>
      <w:szCs w:val="32"/>
      <w:lang w:eastAsia="de-DE"/>
      <w14:ligatures w14:val="none"/>
    </w:rPr>
  </w:style>
  <w:style w:type="character" w:styleId="Hyperlink">
    <w:name w:val="Hyperlink"/>
    <w:basedOn w:val="Absatz-Standardschriftart"/>
    <w:uiPriority w:val="99"/>
    <w:semiHidden/>
    <w:unhideWhenUsed/>
    <w:rsid w:val="00731524"/>
    <w:rPr>
      <w:color w:val="0563C1"/>
      <w:u w:val="single"/>
    </w:rPr>
  </w:style>
  <w:style w:type="paragraph" w:styleId="NurText">
    <w:name w:val="Plain Text"/>
    <w:basedOn w:val="Standard"/>
    <w:link w:val="NurTextZchn"/>
    <w:uiPriority w:val="99"/>
    <w:semiHidden/>
    <w:unhideWhenUsed/>
    <w:rsid w:val="00EE187E"/>
    <w:pPr>
      <w:spacing w:after="0" w:line="240" w:lineRule="auto"/>
    </w:pPr>
    <w:rPr>
      <w:rFonts w:ascii="Calibri" w:eastAsia="Times New Roman" w:hAnsi="Calibri" w:cs="Calibri"/>
      <w:kern w:val="0"/>
      <w:szCs w:val="21"/>
      <w:lang w:eastAsia="de-DE"/>
      <w14:ligatures w14:val="none"/>
    </w:rPr>
  </w:style>
  <w:style w:type="character" w:customStyle="1" w:styleId="NurTextZchn">
    <w:name w:val="Nur Text Zchn"/>
    <w:basedOn w:val="Absatz-Standardschriftart"/>
    <w:link w:val="NurText"/>
    <w:uiPriority w:val="99"/>
    <w:semiHidden/>
    <w:rsid w:val="00EE187E"/>
    <w:rPr>
      <w:rFonts w:ascii="Calibri" w:eastAsia="Times New Roman" w:hAnsi="Calibri" w:cs="Calibri"/>
      <w:kern w:val="0"/>
      <w:szCs w:val="21"/>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0371">
      <w:bodyDiv w:val="1"/>
      <w:marLeft w:val="0"/>
      <w:marRight w:val="0"/>
      <w:marTop w:val="0"/>
      <w:marBottom w:val="0"/>
      <w:divBdr>
        <w:top w:val="none" w:sz="0" w:space="0" w:color="auto"/>
        <w:left w:val="none" w:sz="0" w:space="0" w:color="auto"/>
        <w:bottom w:val="none" w:sz="0" w:space="0" w:color="auto"/>
        <w:right w:val="none" w:sz="0" w:space="0" w:color="auto"/>
      </w:divBdr>
    </w:div>
    <w:div w:id="1488667460">
      <w:bodyDiv w:val="1"/>
      <w:marLeft w:val="0"/>
      <w:marRight w:val="0"/>
      <w:marTop w:val="0"/>
      <w:marBottom w:val="0"/>
      <w:divBdr>
        <w:top w:val="none" w:sz="0" w:space="0" w:color="auto"/>
        <w:left w:val="none" w:sz="0" w:space="0" w:color="auto"/>
        <w:bottom w:val="none" w:sz="0" w:space="0" w:color="auto"/>
        <w:right w:val="none" w:sz="0" w:space="0" w:color="auto"/>
      </w:divBdr>
      <w:divsChild>
        <w:div w:id="328606627">
          <w:marLeft w:val="0"/>
          <w:marRight w:val="0"/>
          <w:marTop w:val="0"/>
          <w:marBottom w:val="480"/>
          <w:divBdr>
            <w:top w:val="none" w:sz="0" w:space="0" w:color="auto"/>
            <w:left w:val="none" w:sz="0" w:space="0" w:color="auto"/>
            <w:bottom w:val="none" w:sz="0" w:space="0" w:color="auto"/>
            <w:right w:val="none" w:sz="0" w:space="0" w:color="auto"/>
          </w:divBdr>
        </w:div>
      </w:divsChild>
    </w:div>
    <w:div w:id="1506482712">
      <w:bodyDiv w:val="1"/>
      <w:marLeft w:val="0"/>
      <w:marRight w:val="0"/>
      <w:marTop w:val="0"/>
      <w:marBottom w:val="0"/>
      <w:divBdr>
        <w:top w:val="none" w:sz="0" w:space="0" w:color="auto"/>
        <w:left w:val="none" w:sz="0" w:space="0" w:color="auto"/>
        <w:bottom w:val="none" w:sz="0" w:space="0" w:color="auto"/>
        <w:right w:val="none" w:sz="0" w:space="0" w:color="auto"/>
      </w:divBdr>
    </w:div>
    <w:div w:id="15846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bes_text?sg=0&amp;menu=0&amp;bes_id=4063&amp;aufgehoben=N&amp;anw_nr=2"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finanzen-rechner.net/kreditvergleich/" TargetMode="External"/><Relationship Id="rId12" Type="http://schemas.openxmlformats.org/officeDocument/2006/relationships/image" Target="media/image2.gif"/><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cid:image002.png@01D9EFBA.700EBD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inanzen-rechner.net/annuitaetenrechner.php" TargetMode="External"/><Relationship Id="rId11" Type="http://schemas.openxmlformats.org/officeDocument/2006/relationships/hyperlink" Target="https://recht.nrw.de/lmi/owa/br_bes_detail?bes_id=4063&amp;aufgehoben=N&amp;det_id=623749&amp;anw_nr=2&amp;menu=0&amp;sg=0" TargetMode="External"/><Relationship Id="rId5" Type="http://schemas.openxmlformats.org/officeDocument/2006/relationships/hyperlink" Target="https://www.finanzen-rechner.net/annuitaetenrechner.php" TargetMode="External"/><Relationship Id="rId15" Type="http://schemas.openxmlformats.org/officeDocument/2006/relationships/image" Target="media/image4.png"/><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cht.nrw.de/lmi/owa/br_bes_detail?bes_id=4063&amp;aufgehoben=N&amp;det_id=623747&amp;anw_nr=2&amp;menu=0&amp;sg=0" TargetMode="External"/><Relationship Id="rId14" Type="http://schemas.openxmlformats.org/officeDocument/2006/relationships/image" Target="cid:image001.png@01D9EFB8.86F64E1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2376</Words>
  <Characters>14974</Characters>
  <Application>Microsoft Office Word</Application>
  <DocSecurity>0</DocSecurity>
  <Lines>124</Lines>
  <Paragraphs>34</Paragraphs>
  <ScaleCrop>false</ScaleCrop>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Peitzmeier</dc:creator>
  <cp:keywords/>
  <dc:description/>
  <cp:lastModifiedBy>Klaus Peitzmeier</cp:lastModifiedBy>
  <cp:revision>286</cp:revision>
  <dcterms:created xsi:type="dcterms:W3CDTF">2023-09-22T14:39:00Z</dcterms:created>
  <dcterms:modified xsi:type="dcterms:W3CDTF">2023-09-27T20:28:00Z</dcterms:modified>
</cp:coreProperties>
</file>